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EE" w:rsidRDefault="008105E5">
      <w:pPr>
        <w:pStyle w:val="Titre8"/>
        <w:ind w:left="720"/>
        <w:jc w:val="center"/>
        <w:rPr>
          <w:sz w:val="28"/>
        </w:rPr>
      </w:pPr>
      <w:r w:rsidRPr="008105E5">
        <w:rPr>
          <w:noProof/>
          <w:sz w:val="20"/>
        </w:rPr>
        <w:pict>
          <v:shapetype id="_x0000_t202" coordsize="21600,21600" o:spt="202" path="m,l,21600r21600,l21600,xe">
            <v:stroke joinstyle="miter"/>
            <v:path gradientshapeok="t" o:connecttype="rect"/>
          </v:shapetype>
          <v:shape id="_x0000_s1030" type="#_x0000_t202" style="position:absolute;left:0;text-align:left;margin-left:414pt;margin-top:-9pt;width:134.9pt;height:108pt;z-index:251659264" filled="f" stroked="f">
            <v:textbox style="mso-next-textbox:#_x0000_s1030">
              <w:txbxContent>
                <w:p w:rsidR="00BC2DEE" w:rsidRDefault="00BC2DEE">
                  <w:r w:rsidRPr="00A7305C">
                    <w:object w:dxaOrig="18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149.85pt" o:ole="" o:bordertopcolor="this">
                        <v:imagedata r:id="rId7" o:title=""/>
                        <w10:bordertop type="single" width="4"/>
                      </v:shape>
                      <o:OLEObject Type="Embed" ProgID="MSPhotoEd.3" ShapeID="_x0000_i1025" DrawAspect="Content" ObjectID="_1434266193" r:id="rId8"/>
                    </w:object>
                  </w:r>
                </w:p>
              </w:txbxContent>
            </v:textbox>
          </v:shape>
        </w:pict>
      </w:r>
      <w:r w:rsidR="00BC2DEE">
        <w:rPr>
          <w:sz w:val="28"/>
        </w:rPr>
        <w:t xml:space="preserve">Anne-Juliette LECOURT </w:t>
      </w:r>
    </w:p>
    <w:p w:rsidR="00BC2DEE" w:rsidRDefault="00BC2DEE">
      <w:pPr>
        <w:tabs>
          <w:tab w:val="left" w:pos="900"/>
        </w:tabs>
        <w:jc w:val="both"/>
        <w:rPr>
          <w:szCs w:val="22"/>
        </w:rPr>
      </w:pPr>
      <w:r>
        <w:rPr>
          <w:szCs w:val="22"/>
        </w:rPr>
        <w:t>Née le 08/02/1981</w:t>
      </w:r>
    </w:p>
    <w:p w:rsidR="00BC2DEE" w:rsidRDefault="00BC2DEE">
      <w:pPr>
        <w:pStyle w:val="Corpsdetexte2"/>
        <w:tabs>
          <w:tab w:val="left" w:pos="8280"/>
        </w:tabs>
        <w:spacing w:line="240" w:lineRule="auto"/>
        <w:rPr>
          <w:rFonts w:eastAsia="Times New Roman"/>
          <w:szCs w:val="22"/>
          <w:lang w:eastAsia="fr-FR"/>
        </w:rPr>
      </w:pPr>
      <w:proofErr w:type="gramStart"/>
      <w:r>
        <w:rPr>
          <w:rFonts w:eastAsia="Times New Roman"/>
          <w:szCs w:val="22"/>
          <w:lang w:eastAsia="fr-FR"/>
        </w:rPr>
        <w:t>à</w:t>
      </w:r>
      <w:proofErr w:type="gramEnd"/>
      <w:r>
        <w:rPr>
          <w:rFonts w:eastAsia="Times New Roman"/>
          <w:szCs w:val="22"/>
          <w:lang w:eastAsia="fr-FR"/>
        </w:rPr>
        <w:t xml:space="preserve"> Le Mans (72).</w:t>
      </w:r>
    </w:p>
    <w:p w:rsidR="00BC2DEE" w:rsidRDefault="00BC2DEE">
      <w:pPr>
        <w:tabs>
          <w:tab w:val="left" w:pos="900"/>
        </w:tabs>
        <w:jc w:val="both"/>
        <w:rPr>
          <w:szCs w:val="22"/>
        </w:rPr>
      </w:pPr>
      <w:r>
        <w:rPr>
          <w:b/>
          <w:bCs/>
          <w:szCs w:val="22"/>
        </w:rPr>
        <w:t>@</w:t>
      </w:r>
      <w:r>
        <w:rPr>
          <w:szCs w:val="22"/>
        </w:rPr>
        <w:t xml:space="preserve"> </w:t>
      </w:r>
      <w:hyperlink r:id="rId9" w:history="1">
        <w:r>
          <w:rPr>
            <w:rStyle w:val="Lienhypertexte"/>
            <w:szCs w:val="22"/>
          </w:rPr>
          <w:t>anju.lecourt@laposte.net</w:t>
        </w:r>
      </w:hyperlink>
      <w:r>
        <w:rPr>
          <w:szCs w:val="22"/>
        </w:rPr>
        <w:t xml:space="preserve"> </w:t>
      </w:r>
    </w:p>
    <w:p w:rsidR="00BC2DEE" w:rsidRDefault="00BC2DEE">
      <w:pPr>
        <w:tabs>
          <w:tab w:val="left" w:pos="900"/>
        </w:tabs>
        <w:jc w:val="both"/>
        <w:rPr>
          <w:szCs w:val="22"/>
        </w:rPr>
      </w:pPr>
    </w:p>
    <w:p w:rsidR="00BC2DEE" w:rsidRDefault="00BC2DEE">
      <w:pPr>
        <w:tabs>
          <w:tab w:val="left" w:pos="900"/>
        </w:tabs>
        <w:jc w:val="both"/>
        <w:rPr>
          <w:szCs w:val="22"/>
        </w:rPr>
      </w:pPr>
    </w:p>
    <w:p w:rsidR="00BC2DEE" w:rsidRDefault="00BC2DEE">
      <w:pPr>
        <w:tabs>
          <w:tab w:val="left" w:pos="900"/>
        </w:tabs>
        <w:jc w:val="both"/>
        <w:rPr>
          <w:szCs w:val="22"/>
        </w:rPr>
      </w:pPr>
    </w:p>
    <w:p w:rsidR="00BC2DEE" w:rsidRDefault="00BC2DEE">
      <w:pPr>
        <w:pBdr>
          <w:top w:val="single" w:sz="4" w:space="1" w:color="auto"/>
          <w:left w:val="single" w:sz="4" w:space="4" w:color="auto"/>
          <w:bottom w:val="single" w:sz="4" w:space="1" w:color="auto"/>
          <w:right w:val="single" w:sz="4" w:space="1" w:color="auto"/>
        </w:pBdr>
        <w:jc w:val="center"/>
        <w:rPr>
          <w:rFonts w:ascii="Arial" w:hAnsi="Arial" w:cs="Arial"/>
          <w:b/>
          <w:bCs/>
          <w:color w:val="000000"/>
          <w:sz w:val="22"/>
          <w:szCs w:val="22"/>
        </w:rPr>
      </w:pPr>
      <w:r>
        <w:rPr>
          <w:rFonts w:ascii="Arial" w:hAnsi="Arial" w:cs="Arial"/>
          <w:b/>
          <w:bCs/>
          <w:color w:val="000000"/>
          <w:sz w:val="22"/>
          <w:szCs w:val="22"/>
        </w:rPr>
        <w:t>Domaines de recherche :</w:t>
      </w:r>
    </w:p>
    <w:p w:rsidR="00BC2DEE" w:rsidRDefault="00BC2DEE">
      <w:pPr>
        <w:pBdr>
          <w:top w:val="single" w:sz="4" w:space="1" w:color="auto"/>
          <w:left w:val="single" w:sz="4" w:space="4" w:color="auto"/>
          <w:bottom w:val="single" w:sz="4" w:space="1" w:color="auto"/>
          <w:right w:val="single" w:sz="4" w:space="1" w:color="auto"/>
        </w:pBdr>
        <w:jc w:val="center"/>
        <w:rPr>
          <w:sz w:val="22"/>
        </w:rPr>
      </w:pPr>
      <w:r w:rsidRPr="00E136B2">
        <w:rPr>
          <w:rFonts w:ascii="Arial" w:hAnsi="Arial" w:cs="Arial"/>
          <w:b/>
          <w:color w:val="000000"/>
          <w:sz w:val="22"/>
          <w:szCs w:val="22"/>
        </w:rPr>
        <w:t xml:space="preserve">Analyse des </w:t>
      </w:r>
      <w:r w:rsidRPr="00E136B2">
        <w:rPr>
          <w:rFonts w:ascii="Arial" w:hAnsi="Arial" w:cs="Arial"/>
          <w:b/>
          <w:sz w:val="22"/>
        </w:rPr>
        <w:t>Politiques Publiques Economiques et de Protection Sociale</w:t>
      </w:r>
      <w:r w:rsidR="00E136B2" w:rsidRPr="00E136B2">
        <w:rPr>
          <w:rFonts w:ascii="Arial" w:hAnsi="Arial" w:cs="Arial"/>
          <w:b/>
          <w:sz w:val="22"/>
        </w:rPr>
        <w:t> ;</w:t>
      </w:r>
      <w:r w:rsidRPr="00E136B2">
        <w:rPr>
          <w:rFonts w:ascii="Arial" w:hAnsi="Arial" w:cs="Arial"/>
          <w:b/>
          <w:sz w:val="22"/>
        </w:rPr>
        <w:t> </w:t>
      </w:r>
      <w:r w:rsidR="00E136B2" w:rsidRPr="00E136B2">
        <w:rPr>
          <w:rFonts w:ascii="Arial" w:hAnsi="Arial" w:cs="Arial"/>
          <w:b/>
          <w:color w:val="000000"/>
          <w:sz w:val="22"/>
          <w:szCs w:val="22"/>
        </w:rPr>
        <w:t>Comparaisons internationales;</w:t>
      </w:r>
      <w:r w:rsidR="00E136B2">
        <w:rPr>
          <w:rFonts w:ascii="Arial" w:hAnsi="Arial" w:cs="Arial"/>
          <w:color w:val="000000"/>
          <w:sz w:val="22"/>
          <w:szCs w:val="22"/>
        </w:rPr>
        <w:t xml:space="preserve"> </w:t>
      </w:r>
      <w:proofErr w:type="spellStart"/>
      <w:r w:rsidR="00E136B2">
        <w:rPr>
          <w:rFonts w:ascii="Arial" w:hAnsi="Arial" w:cs="Arial"/>
          <w:color w:val="000000"/>
          <w:sz w:val="22"/>
          <w:szCs w:val="22"/>
        </w:rPr>
        <w:t>Economie</w:t>
      </w:r>
      <w:proofErr w:type="spellEnd"/>
      <w:r w:rsidR="00E136B2">
        <w:rPr>
          <w:rFonts w:ascii="Arial" w:hAnsi="Arial" w:cs="Arial"/>
          <w:color w:val="000000"/>
          <w:sz w:val="22"/>
          <w:szCs w:val="22"/>
        </w:rPr>
        <w:t xml:space="preserve"> du Travail et de l’Education </w:t>
      </w:r>
      <w:r>
        <w:rPr>
          <w:rFonts w:ascii="Arial" w:hAnsi="Arial" w:cs="Arial"/>
          <w:sz w:val="22"/>
        </w:rPr>
        <w:t xml:space="preserve">; </w:t>
      </w:r>
      <w:r>
        <w:rPr>
          <w:rFonts w:ascii="Arial" w:hAnsi="Arial" w:cs="Arial"/>
          <w:color w:val="000000"/>
          <w:sz w:val="22"/>
          <w:szCs w:val="22"/>
        </w:rPr>
        <w:t xml:space="preserve"> Analyse des Politiques d’Education et de l’Emploi ; </w:t>
      </w:r>
      <w:r w:rsidRPr="00E136B2">
        <w:rPr>
          <w:rFonts w:ascii="Arial" w:hAnsi="Arial" w:cs="Arial"/>
          <w:b/>
          <w:color w:val="000000"/>
          <w:sz w:val="22"/>
          <w:szCs w:val="22"/>
        </w:rPr>
        <w:t>Inégalités ;</w:t>
      </w:r>
      <w:r>
        <w:rPr>
          <w:rFonts w:ascii="Arial" w:hAnsi="Arial" w:cs="Arial"/>
          <w:color w:val="000000"/>
          <w:sz w:val="22"/>
          <w:szCs w:val="22"/>
        </w:rPr>
        <w:t xml:space="preserve"> </w:t>
      </w:r>
      <w:proofErr w:type="spellStart"/>
      <w:r>
        <w:rPr>
          <w:rFonts w:ascii="Arial" w:hAnsi="Arial" w:cs="Arial"/>
          <w:color w:val="000000"/>
          <w:sz w:val="22"/>
          <w:szCs w:val="22"/>
        </w:rPr>
        <w:t>Capabilités</w:t>
      </w:r>
      <w:proofErr w:type="spellEnd"/>
      <w:r>
        <w:rPr>
          <w:rFonts w:ascii="Arial" w:hAnsi="Arial" w:cs="Arial"/>
          <w:color w:val="000000"/>
          <w:sz w:val="22"/>
          <w:szCs w:val="22"/>
        </w:rPr>
        <w:t> ;</w:t>
      </w:r>
      <w:r>
        <w:rPr>
          <w:rFonts w:ascii="Arial" w:hAnsi="Arial" w:cs="Arial"/>
          <w:sz w:val="22"/>
        </w:rPr>
        <w:t xml:space="preserve"> Logiques individuelles de choix et d’action ;  Stratégies et comportements des acteurs de la formation et de la firme ; Validation des acquis de l’apprentissage informel / non formel ; Expérience </w:t>
      </w:r>
      <w:r>
        <w:rPr>
          <w:rFonts w:ascii="Arial" w:hAnsi="Arial" w:cs="Arial"/>
          <w:color w:val="000000"/>
          <w:sz w:val="22"/>
          <w:szCs w:val="22"/>
        </w:rPr>
        <w:t>; Certifications</w:t>
      </w:r>
      <w:r>
        <w:rPr>
          <w:rFonts w:ascii="Arial" w:hAnsi="Arial" w:cs="Arial"/>
          <w:sz w:val="22"/>
        </w:rPr>
        <w:t>.</w:t>
      </w:r>
    </w:p>
    <w:p w:rsidR="00BC2DEE" w:rsidRDefault="00BC2DEE">
      <w:pPr>
        <w:pStyle w:val="Titre7"/>
        <w:spacing w:before="120" w:after="80"/>
      </w:pPr>
      <w:r>
        <w:t xml:space="preserve">Situation actuelle </w:t>
      </w:r>
    </w:p>
    <w:p w:rsidR="00BC2DEE" w:rsidRDefault="008105E5">
      <w:pPr>
        <w:tabs>
          <w:tab w:val="left" w:pos="3784"/>
        </w:tabs>
        <w:spacing w:before="240" w:after="120"/>
        <w:rPr>
          <w:rFonts w:ascii="Arial" w:hAnsi="Arial" w:cs="Arial"/>
          <w:color w:val="000000"/>
          <w:sz w:val="22"/>
          <w:szCs w:val="22"/>
        </w:rPr>
      </w:pPr>
      <w:r w:rsidRPr="008105E5">
        <w:rPr>
          <w:noProof/>
          <w:sz w:val="20"/>
        </w:rPr>
        <w:pict>
          <v:line id="_x0000_s1028" style="position:absolute;z-index:251657216" from="0,2.15pt" to="558pt,2.15pt" strokeweight="2pt"/>
        </w:pict>
      </w:r>
      <w:r w:rsidR="00BC2DEE">
        <w:rPr>
          <w:rFonts w:ascii="Arial" w:hAnsi="Arial" w:cs="Arial"/>
          <w:color w:val="000000"/>
          <w:sz w:val="22"/>
          <w:szCs w:val="22"/>
        </w:rPr>
        <w:t>▪ Depuis septembre 2011.</w:t>
      </w:r>
      <w:r w:rsidR="00BC2DEE">
        <w:rPr>
          <w:rFonts w:ascii="Arial" w:hAnsi="Arial" w:cs="Arial"/>
          <w:color w:val="000000"/>
          <w:sz w:val="22"/>
          <w:szCs w:val="22"/>
        </w:rPr>
        <w:tab/>
      </w:r>
    </w:p>
    <w:p w:rsidR="00BC2DEE" w:rsidRDefault="00BC2DEE">
      <w:pPr>
        <w:tabs>
          <w:tab w:val="left" w:pos="6660"/>
          <w:tab w:val="left" w:pos="8473"/>
          <w:tab w:val="left" w:pos="8820"/>
        </w:tabs>
        <w:jc w:val="both"/>
        <w:rPr>
          <w:rFonts w:ascii="Arial" w:hAnsi="Arial" w:cs="Arial"/>
          <w:b/>
          <w:bCs/>
          <w:color w:val="000000"/>
          <w:sz w:val="22"/>
        </w:rPr>
      </w:pPr>
      <w:r>
        <w:rPr>
          <w:rFonts w:ascii="Arial" w:hAnsi="Arial" w:cs="Arial"/>
          <w:b/>
          <w:bCs/>
          <w:color w:val="000000"/>
          <w:sz w:val="22"/>
        </w:rPr>
        <w:t>Chargée d’études et de missions à la Direction de la Recherche des Etudes de l’Evaluation et des Statistiques (DREES), à la sous-direction des Synthèses des Etudes Economiques et de l’Evaluation, Mission Internationale.</w:t>
      </w:r>
    </w:p>
    <w:p w:rsidR="00BC2DEE" w:rsidRDefault="00BC2DEE">
      <w:pPr>
        <w:pStyle w:val="Corpsdetexte3"/>
        <w:rPr>
          <w:rFonts w:ascii="Arial" w:hAnsi="Arial" w:cs="Arial"/>
          <w:sz w:val="22"/>
        </w:rPr>
      </w:pPr>
      <w:r>
        <w:rPr>
          <w:rFonts w:ascii="Arial" w:hAnsi="Arial" w:cs="Arial"/>
          <w:sz w:val="22"/>
        </w:rPr>
        <w:t>Réalisation d’études de comparaisons internationales dans le champ des politiques d’inclusion sociale</w:t>
      </w:r>
      <w:r w:rsidR="00A81B24">
        <w:rPr>
          <w:rFonts w:ascii="Arial" w:hAnsi="Arial" w:cs="Arial"/>
          <w:sz w:val="22"/>
        </w:rPr>
        <w:t xml:space="preserve"> (éducation, emploi, pauvreté, famille, vieillesse, santé)</w:t>
      </w:r>
      <w:r>
        <w:rPr>
          <w:rFonts w:ascii="Arial" w:hAnsi="Arial" w:cs="Arial"/>
          <w:sz w:val="22"/>
        </w:rPr>
        <w:t xml:space="preserve">, en mobilisant notamment les diverses bases de données  constituées sous l’égide d’Eurostat ou de </w:t>
      </w:r>
      <w:r w:rsidR="00B37A61">
        <w:rPr>
          <w:rFonts w:ascii="Arial" w:hAnsi="Arial" w:cs="Arial"/>
          <w:sz w:val="22"/>
        </w:rPr>
        <w:t xml:space="preserve">l’OCDE. </w:t>
      </w:r>
      <w:r>
        <w:rPr>
          <w:rFonts w:ascii="Arial" w:hAnsi="Arial" w:cs="Arial"/>
          <w:sz w:val="22"/>
        </w:rPr>
        <w:t>A ce titre, participation à l’élaboration de nombreux rapports du Comité de la Protection Sociale (CPS) de la Commission Européenne et du Comité Emploi et Affaires Sociales (DELSA) de l’OCDE, ainsi qu’aux publications de la DREES, tels que :</w:t>
      </w:r>
    </w:p>
    <w:p w:rsidR="00BC2DEE" w:rsidRDefault="00BC2DEE">
      <w:pPr>
        <w:numPr>
          <w:ilvl w:val="0"/>
          <w:numId w:val="25"/>
        </w:numPr>
        <w:tabs>
          <w:tab w:val="left" w:pos="6660"/>
          <w:tab w:val="left" w:pos="8473"/>
          <w:tab w:val="left" w:pos="8820"/>
        </w:tabs>
        <w:jc w:val="both"/>
        <w:rPr>
          <w:rFonts w:ascii="Arial" w:hAnsi="Arial" w:cs="Arial"/>
          <w:color w:val="000000"/>
          <w:sz w:val="20"/>
          <w:lang w:val="en-US"/>
        </w:rPr>
      </w:pPr>
      <w:r>
        <w:rPr>
          <w:rFonts w:ascii="Arial" w:hAnsi="Arial" w:cs="Arial"/>
          <w:color w:val="000000"/>
          <w:sz w:val="20"/>
          <w:lang w:val="en-US"/>
        </w:rPr>
        <w:t>(2011) The Social Impact of the Economic Crisis and Ongoing Fiscal Consolidation – 3</w:t>
      </w:r>
      <w:r>
        <w:rPr>
          <w:rFonts w:ascii="Arial" w:hAnsi="Arial" w:cs="Arial"/>
          <w:color w:val="000000"/>
          <w:sz w:val="20"/>
          <w:vertAlign w:val="superscript"/>
          <w:lang w:val="en-US"/>
        </w:rPr>
        <w:t>rd</w:t>
      </w:r>
      <w:r>
        <w:rPr>
          <w:rFonts w:ascii="Arial" w:hAnsi="Arial" w:cs="Arial"/>
          <w:color w:val="000000"/>
          <w:sz w:val="20"/>
          <w:lang w:val="en-US"/>
        </w:rPr>
        <w:t xml:space="preserve"> report of the Social Protection Committee.</w:t>
      </w:r>
      <w:r>
        <w:rPr>
          <w:rFonts w:ascii="Arial" w:hAnsi="Arial" w:cs="Arial"/>
          <w:color w:val="000000"/>
          <w:sz w:val="20"/>
          <w:lang w:val="en-US"/>
        </w:rPr>
        <w:tab/>
        <w:t>- (2012) OECD Pensions Outlook 2012</w:t>
      </w:r>
    </w:p>
    <w:p w:rsidR="00BC2DEE" w:rsidRDefault="00BC2DEE">
      <w:pPr>
        <w:numPr>
          <w:ilvl w:val="0"/>
          <w:numId w:val="25"/>
        </w:numPr>
        <w:tabs>
          <w:tab w:val="left" w:pos="6660"/>
          <w:tab w:val="left" w:pos="8473"/>
          <w:tab w:val="left" w:pos="8820"/>
        </w:tabs>
        <w:jc w:val="both"/>
        <w:rPr>
          <w:rFonts w:ascii="Arial" w:hAnsi="Arial" w:cs="Arial"/>
          <w:color w:val="000000"/>
          <w:sz w:val="20"/>
          <w:lang w:val="en-US"/>
        </w:rPr>
      </w:pPr>
      <w:r>
        <w:rPr>
          <w:rFonts w:ascii="Arial" w:hAnsi="Arial" w:cs="Arial"/>
          <w:color w:val="000000"/>
          <w:sz w:val="20"/>
          <w:lang w:val="en-US"/>
        </w:rPr>
        <w:t>(2012) 2012-2050 SPC Pensions Adequacy Report</w:t>
      </w:r>
      <w:r>
        <w:rPr>
          <w:rFonts w:ascii="Arial" w:hAnsi="Arial" w:cs="Arial"/>
          <w:color w:val="000000"/>
          <w:sz w:val="20"/>
          <w:lang w:val="en-US"/>
        </w:rPr>
        <w:tab/>
        <w:t>- (2012) SPC Report on the Child Poverty</w:t>
      </w:r>
    </w:p>
    <w:p w:rsidR="00BC2DEE" w:rsidRDefault="00BC2DEE">
      <w:pPr>
        <w:numPr>
          <w:ilvl w:val="0"/>
          <w:numId w:val="25"/>
        </w:numPr>
        <w:tabs>
          <w:tab w:val="left" w:pos="6660"/>
          <w:tab w:val="left" w:pos="8473"/>
          <w:tab w:val="left" w:pos="8820"/>
        </w:tabs>
        <w:jc w:val="both"/>
        <w:rPr>
          <w:rFonts w:ascii="Arial" w:hAnsi="Arial" w:cs="Arial"/>
          <w:color w:val="000000"/>
          <w:sz w:val="20"/>
        </w:rPr>
      </w:pPr>
      <w:r>
        <w:rPr>
          <w:rFonts w:ascii="Arial" w:hAnsi="Arial" w:cs="Arial"/>
          <w:color w:val="000000"/>
          <w:sz w:val="20"/>
        </w:rPr>
        <w:t>(201</w:t>
      </w:r>
      <w:r w:rsidR="00FB47AF">
        <w:rPr>
          <w:rFonts w:ascii="Arial" w:hAnsi="Arial" w:cs="Arial"/>
          <w:color w:val="000000"/>
          <w:sz w:val="20"/>
        </w:rPr>
        <w:t>3</w:t>
      </w:r>
      <w:r>
        <w:rPr>
          <w:rFonts w:ascii="Arial" w:hAnsi="Arial" w:cs="Arial"/>
          <w:color w:val="000000"/>
          <w:sz w:val="20"/>
        </w:rPr>
        <w:t>) Les Comptes de la Protection Sociale en France et en Europe en 201</w:t>
      </w:r>
      <w:r w:rsidR="00FB47AF">
        <w:rPr>
          <w:rFonts w:ascii="Arial" w:hAnsi="Arial" w:cs="Arial"/>
          <w:color w:val="000000"/>
          <w:sz w:val="20"/>
        </w:rPr>
        <w:t>1</w:t>
      </w:r>
      <w:r>
        <w:rPr>
          <w:rFonts w:ascii="Arial" w:hAnsi="Arial" w:cs="Arial"/>
          <w:color w:val="000000"/>
          <w:sz w:val="20"/>
        </w:rPr>
        <w:t xml:space="preserve"> </w:t>
      </w:r>
      <w:r>
        <w:rPr>
          <w:rStyle w:val="descriptifrapide"/>
          <w:rFonts w:ascii="Arial" w:hAnsi="Arial" w:cs="Arial"/>
          <w:sz w:val="20"/>
        </w:rPr>
        <w:t>Coll. Études et statistiques</w:t>
      </w:r>
    </w:p>
    <w:p w:rsidR="00BC2DEE" w:rsidRDefault="00BC2DEE">
      <w:pPr>
        <w:pStyle w:val="Corpsdetexte3"/>
        <w:rPr>
          <w:rFonts w:ascii="Arial" w:hAnsi="Arial" w:cs="Arial"/>
          <w:sz w:val="22"/>
        </w:rPr>
      </w:pPr>
      <w:r>
        <w:rPr>
          <w:rFonts w:ascii="Arial" w:hAnsi="Arial" w:cs="Arial"/>
          <w:sz w:val="22"/>
        </w:rPr>
        <w:t>Élaboration, coordination interministérielle et représentation de la position de la France sur les questions relatives à la protection sociale, contribution aux études et à l’élaboration des indicateurs des politiques d’inclusion sociale, au sein du sous groupe Indicateurs (ISG) du Comité de la Protection Sociale (CPS-Commission Européenne), dans le cadre de la stratégie UE2020 et des semestres Européens associés (</w:t>
      </w:r>
      <w:r>
        <w:rPr>
          <w:rFonts w:ascii="Arial" w:hAnsi="Arial" w:cs="Arial"/>
          <w:b/>
          <w:bCs/>
          <w:sz w:val="22"/>
        </w:rPr>
        <w:t>Programme Nationale de Réforme Européen, Examen économique de l’OCDE France 2013</w:t>
      </w:r>
      <w:r>
        <w:rPr>
          <w:rFonts w:ascii="Arial" w:hAnsi="Arial" w:cs="Arial"/>
          <w:sz w:val="22"/>
        </w:rPr>
        <w:t>), ainsi qu’au Comité Emploi et Affaires Sociales de l’OCDE.</w:t>
      </w:r>
    </w:p>
    <w:p w:rsidR="00B37A61" w:rsidRDefault="00B37A61">
      <w:pPr>
        <w:pStyle w:val="Corpsdetexte3"/>
        <w:rPr>
          <w:rFonts w:ascii="Arial" w:hAnsi="Arial" w:cs="Arial"/>
          <w:sz w:val="22"/>
        </w:rPr>
      </w:pPr>
      <w:r>
        <w:rPr>
          <w:rFonts w:ascii="Arial" w:hAnsi="Arial" w:cs="Arial"/>
          <w:sz w:val="22"/>
        </w:rPr>
        <w:t xml:space="preserve">Plus de détails : </w:t>
      </w:r>
      <w:hyperlink r:id="rId10" w:history="1">
        <w:r w:rsidRPr="00353067">
          <w:rPr>
            <w:rStyle w:val="Lienhypertexte"/>
            <w:rFonts w:ascii="Arial" w:hAnsi="Arial" w:cs="Arial"/>
            <w:sz w:val="22"/>
          </w:rPr>
          <w:t>http://ec.europa.eu/social/main.jsp?catId=830&amp;langId=en</w:t>
        </w:r>
      </w:hyperlink>
    </w:p>
    <w:p w:rsidR="00BC2DEE" w:rsidRDefault="00BC2DEE">
      <w:pPr>
        <w:pStyle w:val="Titre5"/>
        <w:spacing w:before="80" w:after="60"/>
        <w:rPr>
          <w:rFonts w:ascii="Arial" w:hAnsi="Arial" w:cs="Arial"/>
          <w:sz w:val="24"/>
        </w:rPr>
      </w:pPr>
      <w:r>
        <w:rPr>
          <w:rFonts w:ascii="Arial" w:hAnsi="Arial" w:cs="Arial"/>
          <w:sz w:val="24"/>
        </w:rPr>
        <w:t xml:space="preserve">Formations </w:t>
      </w:r>
    </w:p>
    <w:p w:rsidR="00CB7B2B" w:rsidRDefault="008105E5">
      <w:pPr>
        <w:tabs>
          <w:tab w:val="left" w:pos="3784"/>
        </w:tabs>
        <w:spacing w:before="240"/>
        <w:rPr>
          <w:rFonts w:ascii="Arial" w:hAnsi="Arial" w:cs="Arial"/>
          <w:color w:val="000000"/>
          <w:sz w:val="22"/>
          <w:szCs w:val="22"/>
        </w:rPr>
      </w:pPr>
      <w:r w:rsidRPr="008105E5">
        <w:rPr>
          <w:rFonts w:ascii="Arial" w:hAnsi="Arial" w:cs="Arial"/>
          <w:noProof/>
          <w:sz w:val="22"/>
        </w:rPr>
        <w:pict>
          <v:line id="_x0000_s1026" style="position:absolute;z-index:251655168" from="0,2.15pt" to="558pt,2.15pt" strokeweight="2pt"/>
        </w:pict>
      </w:r>
      <w:r w:rsidR="00BC2DEE">
        <w:rPr>
          <w:rFonts w:ascii="Arial" w:hAnsi="Arial" w:cs="Arial"/>
          <w:color w:val="000000"/>
          <w:sz w:val="22"/>
          <w:szCs w:val="22"/>
        </w:rPr>
        <w:t xml:space="preserve">▪ </w:t>
      </w:r>
      <w:r w:rsidR="00CB7B2B">
        <w:rPr>
          <w:rFonts w:ascii="Arial" w:hAnsi="Arial" w:cs="Arial"/>
          <w:color w:val="000000"/>
          <w:sz w:val="22"/>
          <w:szCs w:val="22"/>
        </w:rPr>
        <w:t xml:space="preserve">2013 </w:t>
      </w:r>
    </w:p>
    <w:p w:rsidR="00CB7B2B" w:rsidRDefault="00CB7B2B" w:rsidP="00CB7B2B">
      <w:pPr>
        <w:tabs>
          <w:tab w:val="left" w:pos="3784"/>
        </w:tabs>
        <w:rPr>
          <w:rFonts w:ascii="Arial" w:hAnsi="Arial" w:cs="Arial"/>
          <w:color w:val="000000"/>
          <w:sz w:val="22"/>
          <w:szCs w:val="22"/>
        </w:rPr>
      </w:pPr>
      <w:r>
        <w:rPr>
          <w:rFonts w:ascii="Arial" w:hAnsi="Arial" w:cs="Arial"/>
          <w:color w:val="000000"/>
          <w:sz w:val="22"/>
          <w:szCs w:val="22"/>
        </w:rPr>
        <w:t>Qualification en Sciences Économiques</w:t>
      </w:r>
    </w:p>
    <w:p w:rsidR="00CB7B2B" w:rsidRDefault="00CB7B2B" w:rsidP="00CB7B2B">
      <w:pPr>
        <w:tabs>
          <w:tab w:val="left" w:pos="3784"/>
        </w:tabs>
        <w:rPr>
          <w:rFonts w:ascii="Arial" w:hAnsi="Arial" w:cs="Arial"/>
          <w:color w:val="000000"/>
          <w:sz w:val="22"/>
          <w:szCs w:val="22"/>
        </w:rPr>
      </w:pPr>
      <w:r>
        <w:rPr>
          <w:rFonts w:ascii="Arial" w:hAnsi="Arial" w:cs="Arial"/>
          <w:color w:val="000000"/>
          <w:sz w:val="22"/>
          <w:szCs w:val="22"/>
        </w:rPr>
        <w:t>Session synchronisée 2013 MCF : auditionnée à l’Université de Rennes 2 (classée 2</w:t>
      </w:r>
      <w:r w:rsidRPr="00CB7B2B">
        <w:rPr>
          <w:rFonts w:ascii="Arial" w:hAnsi="Arial" w:cs="Arial"/>
          <w:color w:val="000000"/>
          <w:sz w:val="22"/>
          <w:szCs w:val="22"/>
          <w:vertAlign w:val="superscript"/>
        </w:rPr>
        <w:t>ème</w:t>
      </w:r>
      <w:r>
        <w:rPr>
          <w:rFonts w:ascii="Arial" w:hAnsi="Arial" w:cs="Arial"/>
          <w:color w:val="000000"/>
          <w:sz w:val="22"/>
          <w:szCs w:val="22"/>
        </w:rPr>
        <w:t>), d’Aix-Marseille (classée 4</w:t>
      </w:r>
      <w:r w:rsidRPr="00CB7B2B">
        <w:rPr>
          <w:rFonts w:ascii="Arial" w:hAnsi="Arial" w:cs="Arial"/>
          <w:color w:val="000000"/>
          <w:sz w:val="22"/>
          <w:szCs w:val="22"/>
          <w:vertAlign w:val="superscript"/>
        </w:rPr>
        <w:t>ème</w:t>
      </w:r>
      <w:r>
        <w:rPr>
          <w:rFonts w:ascii="Arial" w:hAnsi="Arial" w:cs="Arial"/>
          <w:color w:val="000000"/>
          <w:sz w:val="22"/>
          <w:szCs w:val="22"/>
        </w:rPr>
        <w:t>), de Reims et Cergy (section 70).</w:t>
      </w:r>
    </w:p>
    <w:p w:rsidR="00CB7B2B" w:rsidRDefault="00CB7B2B" w:rsidP="00CB7B2B">
      <w:pPr>
        <w:spacing w:before="120"/>
        <w:jc w:val="both"/>
        <w:rPr>
          <w:rFonts w:ascii="Arial" w:hAnsi="Arial" w:cs="Arial"/>
          <w:color w:val="000000"/>
          <w:sz w:val="22"/>
          <w:szCs w:val="22"/>
        </w:rPr>
      </w:pPr>
      <w:r>
        <w:rPr>
          <w:rFonts w:ascii="Arial" w:hAnsi="Arial" w:cs="Arial"/>
          <w:color w:val="000000"/>
          <w:sz w:val="22"/>
          <w:szCs w:val="22"/>
        </w:rPr>
        <w:t>▪ 2006-2011</w:t>
      </w:r>
    </w:p>
    <w:p w:rsidR="00BC2DEE" w:rsidRDefault="00BC2DEE">
      <w:pPr>
        <w:jc w:val="both"/>
        <w:rPr>
          <w:rFonts w:ascii="Arial" w:hAnsi="Arial" w:cs="Arial"/>
          <w:color w:val="000000"/>
          <w:sz w:val="22"/>
        </w:rPr>
      </w:pPr>
      <w:r>
        <w:rPr>
          <w:rFonts w:ascii="Arial" w:hAnsi="Arial" w:cs="Arial"/>
          <w:b/>
          <w:bCs/>
          <w:color w:val="000000"/>
          <w:sz w:val="22"/>
        </w:rPr>
        <w:t xml:space="preserve">Doctorat en Sciences </w:t>
      </w:r>
      <w:proofErr w:type="spellStart"/>
      <w:r>
        <w:rPr>
          <w:rFonts w:ascii="Arial" w:hAnsi="Arial" w:cs="Arial"/>
          <w:b/>
          <w:bCs/>
          <w:color w:val="000000"/>
          <w:sz w:val="22"/>
        </w:rPr>
        <w:t>Economiques</w:t>
      </w:r>
      <w:proofErr w:type="spellEnd"/>
      <w:r>
        <w:rPr>
          <w:rFonts w:ascii="Arial" w:hAnsi="Arial" w:cs="Arial"/>
          <w:b/>
          <w:bCs/>
          <w:color w:val="000000"/>
          <w:sz w:val="22"/>
          <w:szCs w:val="22"/>
        </w:rPr>
        <w:t xml:space="preserve">, </w:t>
      </w:r>
      <w:r>
        <w:rPr>
          <w:rFonts w:ascii="Arial" w:hAnsi="Arial" w:cs="Arial"/>
          <w:color w:val="000000"/>
          <w:sz w:val="22"/>
        </w:rPr>
        <w:t>Laboratoire d’</w:t>
      </w:r>
      <w:proofErr w:type="spellStart"/>
      <w:r>
        <w:rPr>
          <w:rFonts w:ascii="Arial" w:hAnsi="Arial" w:cs="Arial"/>
          <w:color w:val="000000"/>
          <w:sz w:val="22"/>
        </w:rPr>
        <w:t>Economie</w:t>
      </w:r>
      <w:proofErr w:type="spellEnd"/>
      <w:r>
        <w:rPr>
          <w:rFonts w:ascii="Arial" w:hAnsi="Arial" w:cs="Arial"/>
          <w:color w:val="000000"/>
          <w:sz w:val="22"/>
        </w:rPr>
        <w:t xml:space="preserve"> et de Sociologie du Travail (</w:t>
      </w:r>
      <w:r>
        <w:rPr>
          <w:rFonts w:ascii="Arial" w:hAnsi="Arial" w:cs="Arial"/>
          <w:b/>
          <w:bCs/>
          <w:color w:val="000000"/>
          <w:sz w:val="22"/>
        </w:rPr>
        <w:t>LEST</w:t>
      </w:r>
      <w:r>
        <w:rPr>
          <w:rFonts w:ascii="Arial" w:hAnsi="Arial" w:cs="Arial"/>
          <w:color w:val="000000"/>
          <w:sz w:val="22"/>
        </w:rPr>
        <w:t xml:space="preserve">) - UMR 6123. Centre associé CNRS et Céreq. Université de la Méditerranée, Aix-Marseille II. Soutenue le 28 octobre 2011. </w:t>
      </w:r>
    </w:p>
    <w:p w:rsidR="00BC2DEE" w:rsidRDefault="00BC2DEE">
      <w:pPr>
        <w:jc w:val="center"/>
        <w:rPr>
          <w:rFonts w:ascii="Arial" w:hAnsi="Arial" w:cs="Arial"/>
          <w:sz w:val="22"/>
        </w:rPr>
      </w:pPr>
      <w:r>
        <w:rPr>
          <w:rFonts w:ascii="Arial" w:hAnsi="Arial" w:cs="Arial"/>
          <w:i/>
          <w:iCs/>
          <w:color w:val="000000"/>
          <w:sz w:val="22"/>
        </w:rPr>
        <w:t>Du Capital Humain aux Capabilités : une analyse des parcours de Validation des Acquis de l’Expérience</w:t>
      </w:r>
      <w:r>
        <w:rPr>
          <w:rFonts w:ascii="Arial" w:hAnsi="Arial" w:cs="Arial"/>
          <w:color w:val="000000"/>
          <w:sz w:val="22"/>
        </w:rPr>
        <w:t>.</w:t>
      </w:r>
    </w:p>
    <w:p w:rsidR="00BC2DEE" w:rsidRDefault="00BC2DEE">
      <w:pPr>
        <w:tabs>
          <w:tab w:val="left" w:pos="6660"/>
          <w:tab w:val="left" w:pos="8473"/>
          <w:tab w:val="left" w:pos="8820"/>
        </w:tabs>
        <w:jc w:val="both"/>
        <w:rPr>
          <w:rFonts w:ascii="Arial" w:hAnsi="Arial" w:cs="Arial"/>
          <w:color w:val="000000"/>
          <w:sz w:val="22"/>
        </w:rPr>
      </w:pPr>
      <w:r>
        <w:rPr>
          <w:rFonts w:ascii="Arial" w:hAnsi="Arial" w:cs="Arial"/>
          <w:b/>
          <w:bCs/>
          <w:i/>
          <w:iCs/>
          <w:sz w:val="22"/>
        </w:rPr>
        <w:t>Directeur</w:t>
      </w:r>
      <w:r>
        <w:rPr>
          <w:rFonts w:ascii="Arial" w:hAnsi="Arial" w:cs="Arial"/>
          <w:sz w:val="22"/>
        </w:rPr>
        <w:t xml:space="preserve"> : Philippe </w:t>
      </w:r>
      <w:proofErr w:type="spellStart"/>
      <w:r>
        <w:rPr>
          <w:rFonts w:ascii="Arial" w:hAnsi="Arial" w:cs="Arial"/>
          <w:sz w:val="22"/>
        </w:rPr>
        <w:t>Méhaut</w:t>
      </w:r>
      <w:proofErr w:type="spellEnd"/>
      <w:r>
        <w:rPr>
          <w:rFonts w:ascii="Arial" w:hAnsi="Arial" w:cs="Arial"/>
          <w:sz w:val="22"/>
        </w:rPr>
        <w:t xml:space="preserve"> </w:t>
      </w:r>
      <w:r>
        <w:rPr>
          <w:rFonts w:ascii="Arial" w:hAnsi="Arial" w:cs="Arial"/>
          <w:b/>
          <w:bCs/>
          <w:i/>
          <w:iCs/>
          <w:sz w:val="22"/>
        </w:rPr>
        <w:t>Jury</w:t>
      </w:r>
      <w:r>
        <w:rPr>
          <w:rFonts w:ascii="Arial" w:hAnsi="Arial" w:cs="Arial"/>
          <w:sz w:val="22"/>
        </w:rPr>
        <w:t xml:space="preserve"> : Claude </w:t>
      </w:r>
      <w:proofErr w:type="spellStart"/>
      <w:r>
        <w:rPr>
          <w:rFonts w:ascii="Arial" w:hAnsi="Arial" w:cs="Arial"/>
          <w:sz w:val="22"/>
        </w:rPr>
        <w:t>Gamel</w:t>
      </w:r>
      <w:proofErr w:type="spellEnd"/>
      <w:r>
        <w:rPr>
          <w:rFonts w:ascii="Arial" w:hAnsi="Arial" w:cs="Arial"/>
          <w:sz w:val="22"/>
        </w:rPr>
        <w:t xml:space="preserve"> (président de jury), Jean-Jacques Paul (rapporteur), Vincent Merle (rapporteur), Robert Salais (suffragant), Klaus </w:t>
      </w:r>
      <w:proofErr w:type="spellStart"/>
      <w:r>
        <w:rPr>
          <w:rFonts w:ascii="Arial" w:hAnsi="Arial" w:cs="Arial"/>
          <w:sz w:val="22"/>
        </w:rPr>
        <w:t>Schömann</w:t>
      </w:r>
      <w:proofErr w:type="spellEnd"/>
      <w:r>
        <w:rPr>
          <w:rFonts w:ascii="Arial" w:hAnsi="Arial" w:cs="Arial"/>
          <w:sz w:val="22"/>
        </w:rPr>
        <w:t xml:space="preserve"> (suffragant). </w:t>
      </w:r>
      <w:r>
        <w:rPr>
          <w:rFonts w:ascii="Arial" w:hAnsi="Arial" w:cs="Arial"/>
          <w:b/>
          <w:iCs/>
          <w:color w:val="000000"/>
          <w:sz w:val="22"/>
        </w:rPr>
        <w:t>Mention très honorable avec les félicitations du jury, à l’unanimité</w:t>
      </w:r>
      <w:r>
        <w:rPr>
          <w:rFonts w:ascii="Arial" w:hAnsi="Arial" w:cs="Arial"/>
          <w:i/>
          <w:iCs/>
          <w:color w:val="000000"/>
          <w:sz w:val="22"/>
        </w:rPr>
        <w:t xml:space="preserve">, </w:t>
      </w:r>
      <w:r>
        <w:rPr>
          <w:rFonts w:ascii="Arial" w:hAnsi="Arial" w:cs="Arial"/>
          <w:b/>
          <w:bCs/>
          <w:color w:val="000000"/>
          <w:sz w:val="22"/>
        </w:rPr>
        <w:t>avec l’o</w:t>
      </w:r>
      <w:r>
        <w:rPr>
          <w:rFonts w:ascii="Arial" w:hAnsi="Arial" w:cs="Arial"/>
          <w:b/>
          <w:bCs/>
          <w:sz w:val="22"/>
        </w:rPr>
        <w:t>btention de la qualification en février 2013</w:t>
      </w:r>
    </w:p>
    <w:p w:rsidR="00BC2DEE" w:rsidRDefault="00BC2DEE" w:rsidP="00CB7B2B">
      <w:pPr>
        <w:tabs>
          <w:tab w:val="left" w:pos="1440"/>
          <w:tab w:val="left" w:pos="7740"/>
        </w:tabs>
        <w:spacing w:before="120"/>
        <w:ind w:left="2517" w:hanging="2517"/>
        <w:jc w:val="both"/>
        <w:rPr>
          <w:rFonts w:ascii="Arial" w:hAnsi="Arial" w:cs="Arial"/>
          <w:color w:val="000000"/>
          <w:sz w:val="22"/>
          <w:szCs w:val="22"/>
        </w:rPr>
      </w:pPr>
      <w:r>
        <w:rPr>
          <w:rFonts w:ascii="Arial" w:hAnsi="Arial" w:cs="Arial"/>
          <w:color w:val="000000"/>
          <w:sz w:val="22"/>
          <w:szCs w:val="22"/>
        </w:rPr>
        <w:t>▪ 2005-2006</w:t>
      </w:r>
      <w:r>
        <w:rPr>
          <w:rFonts w:ascii="Arial" w:hAnsi="Arial" w:cs="Arial"/>
          <w:color w:val="000000"/>
          <w:sz w:val="22"/>
          <w:szCs w:val="22"/>
        </w:rPr>
        <w:tab/>
      </w:r>
    </w:p>
    <w:p w:rsidR="00BC2DEE" w:rsidRDefault="00BC2DEE">
      <w:pPr>
        <w:tabs>
          <w:tab w:val="left" w:pos="1440"/>
          <w:tab w:val="left" w:pos="7740"/>
        </w:tabs>
        <w:ind w:left="2517" w:hanging="2517"/>
        <w:jc w:val="both"/>
        <w:rPr>
          <w:rFonts w:ascii="Arial" w:hAnsi="Arial" w:cs="Arial"/>
          <w:color w:val="000000"/>
          <w:sz w:val="22"/>
          <w:szCs w:val="22"/>
        </w:rPr>
      </w:pPr>
      <w:r>
        <w:rPr>
          <w:rFonts w:ascii="Arial" w:hAnsi="Arial" w:cs="Arial"/>
          <w:b/>
          <w:bCs/>
          <w:color w:val="000000"/>
          <w:sz w:val="22"/>
          <w:szCs w:val="22"/>
        </w:rPr>
        <w:t>Master 2 Recherche</w:t>
      </w:r>
      <w:r>
        <w:rPr>
          <w:rFonts w:ascii="Arial" w:hAnsi="Arial" w:cs="Arial"/>
          <w:color w:val="000000"/>
          <w:sz w:val="22"/>
          <w:szCs w:val="22"/>
        </w:rPr>
        <w:t xml:space="preserve">, </w:t>
      </w:r>
      <w:r>
        <w:rPr>
          <w:rFonts w:ascii="Arial" w:hAnsi="Arial" w:cs="Arial"/>
          <w:i/>
          <w:iCs/>
          <w:color w:val="000000"/>
          <w:sz w:val="22"/>
          <w:szCs w:val="22"/>
        </w:rPr>
        <w:t>Mention</w:t>
      </w:r>
      <w:r>
        <w:rPr>
          <w:rFonts w:ascii="Arial" w:hAnsi="Arial" w:cs="Arial"/>
          <w:color w:val="000000"/>
          <w:sz w:val="22"/>
          <w:szCs w:val="22"/>
        </w:rPr>
        <w:t xml:space="preserve"> </w:t>
      </w:r>
      <w:r>
        <w:rPr>
          <w:rFonts w:ascii="Arial" w:hAnsi="Arial" w:cs="Arial"/>
          <w:i/>
          <w:iCs/>
          <w:color w:val="000000"/>
          <w:sz w:val="22"/>
          <w:szCs w:val="22"/>
        </w:rPr>
        <w:t>Bien (Major).</w:t>
      </w:r>
      <w:r>
        <w:rPr>
          <w:rFonts w:ascii="Arial" w:hAnsi="Arial" w:cs="Arial"/>
          <w:color w:val="000000"/>
          <w:sz w:val="22"/>
          <w:szCs w:val="22"/>
        </w:rPr>
        <w:tab/>
      </w:r>
      <w:r>
        <w:rPr>
          <w:rFonts w:ascii="Arial" w:hAnsi="Arial" w:cs="Arial"/>
          <w:color w:val="000000"/>
          <w:sz w:val="22"/>
          <w:szCs w:val="22"/>
        </w:rPr>
        <w:tab/>
      </w:r>
      <w:r>
        <w:rPr>
          <w:rFonts w:ascii="Arial" w:hAnsi="Arial" w:cs="Arial"/>
          <w:i/>
          <w:iCs/>
          <w:color w:val="000000"/>
          <w:sz w:val="22"/>
          <w:szCs w:val="22"/>
        </w:rPr>
        <w:t>Université d’Aix-Marseille II</w:t>
      </w:r>
    </w:p>
    <w:p w:rsidR="00BC2DEE" w:rsidRDefault="00BC2DEE">
      <w:pPr>
        <w:tabs>
          <w:tab w:val="left" w:pos="1440"/>
          <w:tab w:val="left" w:pos="6660"/>
          <w:tab w:val="left" w:pos="8473"/>
          <w:tab w:val="left" w:pos="8820"/>
        </w:tabs>
        <w:ind w:left="2517" w:hanging="2517"/>
        <w:jc w:val="both"/>
        <w:rPr>
          <w:rFonts w:ascii="Arial" w:hAnsi="Arial" w:cs="Arial"/>
          <w:i/>
          <w:iCs/>
          <w:color w:val="000000"/>
          <w:sz w:val="22"/>
          <w:szCs w:val="22"/>
        </w:rPr>
      </w:pPr>
      <w:r>
        <w:rPr>
          <w:rFonts w:ascii="Arial" w:hAnsi="Arial" w:cs="Arial"/>
          <w:color w:val="000000"/>
          <w:sz w:val="22"/>
          <w:szCs w:val="22"/>
        </w:rPr>
        <w:t>Economie du Travail, Gestion des Ressources Humaines et Innovation.</w:t>
      </w:r>
      <w:r>
        <w:rPr>
          <w:rFonts w:ascii="Arial" w:hAnsi="Arial" w:cs="Arial"/>
          <w:color w:val="000000"/>
          <w:sz w:val="22"/>
          <w:szCs w:val="22"/>
        </w:rPr>
        <w:tab/>
        <w:t xml:space="preserve">               </w:t>
      </w:r>
      <w:r>
        <w:rPr>
          <w:rFonts w:ascii="Arial" w:hAnsi="Arial" w:cs="Arial"/>
          <w:i/>
          <w:iCs/>
          <w:color w:val="000000"/>
          <w:sz w:val="22"/>
          <w:szCs w:val="22"/>
        </w:rPr>
        <w:t xml:space="preserve"> LESTCNRS</w:t>
      </w:r>
    </w:p>
    <w:p w:rsidR="00BC2DEE" w:rsidRDefault="00BC2DEE">
      <w:pPr>
        <w:tabs>
          <w:tab w:val="left" w:pos="1440"/>
          <w:tab w:val="left" w:pos="7740"/>
        </w:tabs>
        <w:spacing w:before="120"/>
        <w:ind w:left="2517" w:hanging="2517"/>
        <w:rPr>
          <w:rFonts w:ascii="Arial" w:hAnsi="Arial" w:cs="Arial"/>
          <w:b/>
          <w:bCs/>
          <w:color w:val="000000"/>
          <w:sz w:val="22"/>
          <w:szCs w:val="22"/>
        </w:rPr>
      </w:pPr>
      <w:r>
        <w:rPr>
          <w:rFonts w:ascii="Arial" w:hAnsi="Arial" w:cs="Arial"/>
          <w:color w:val="000000"/>
          <w:sz w:val="22"/>
          <w:szCs w:val="22"/>
        </w:rPr>
        <w:t>▪ 2004-2005</w:t>
      </w:r>
      <w:r>
        <w:rPr>
          <w:rFonts w:ascii="Arial" w:hAnsi="Arial" w:cs="Arial"/>
          <w:b/>
          <w:bCs/>
          <w:color w:val="000000"/>
          <w:sz w:val="22"/>
          <w:szCs w:val="22"/>
        </w:rPr>
        <w:tab/>
      </w:r>
    </w:p>
    <w:p w:rsidR="00BC2DEE" w:rsidRDefault="00BC2DEE">
      <w:pPr>
        <w:tabs>
          <w:tab w:val="left" w:pos="1440"/>
          <w:tab w:val="left" w:pos="7740"/>
        </w:tabs>
        <w:ind w:left="2517" w:hanging="2517"/>
        <w:rPr>
          <w:rFonts w:ascii="Arial" w:hAnsi="Arial" w:cs="Arial"/>
          <w:i/>
          <w:iCs/>
          <w:color w:val="000000"/>
          <w:sz w:val="22"/>
          <w:szCs w:val="22"/>
        </w:rPr>
      </w:pPr>
      <w:proofErr w:type="gramStart"/>
      <w:r>
        <w:rPr>
          <w:rFonts w:ascii="Arial" w:hAnsi="Arial" w:cs="Arial"/>
          <w:b/>
          <w:bCs/>
          <w:color w:val="000000"/>
          <w:sz w:val="22"/>
          <w:szCs w:val="22"/>
        </w:rPr>
        <w:t>Maîtrise</w:t>
      </w:r>
      <w:r>
        <w:rPr>
          <w:rFonts w:ascii="Arial" w:hAnsi="Arial" w:cs="Arial"/>
          <w:color w:val="000000"/>
          <w:sz w:val="22"/>
          <w:szCs w:val="22"/>
        </w:rPr>
        <w:t xml:space="preserve"> ,</w:t>
      </w:r>
      <w:proofErr w:type="gramEnd"/>
      <w:r>
        <w:rPr>
          <w:rFonts w:ascii="Arial" w:hAnsi="Arial" w:cs="Arial"/>
          <w:color w:val="000000"/>
          <w:sz w:val="22"/>
          <w:szCs w:val="22"/>
        </w:rPr>
        <w:t xml:space="preserve"> Sciences Economiques et Sociales (SES),</w:t>
      </w:r>
      <w:r>
        <w:rPr>
          <w:rFonts w:ascii="Arial" w:hAnsi="Arial" w:cs="Arial"/>
          <w:i/>
          <w:iCs/>
          <w:color w:val="000000"/>
          <w:sz w:val="22"/>
          <w:szCs w:val="22"/>
        </w:rPr>
        <w:t xml:space="preserve"> Mention Bien</w:t>
      </w:r>
      <w:r>
        <w:rPr>
          <w:rFonts w:ascii="Arial" w:hAnsi="Arial" w:cs="Arial"/>
          <w:b/>
          <w:bCs/>
          <w:color w:val="000000"/>
          <w:sz w:val="22"/>
          <w:szCs w:val="22"/>
        </w:rPr>
        <w:tab/>
      </w:r>
      <w:r>
        <w:rPr>
          <w:rFonts w:ascii="Arial" w:hAnsi="Arial" w:cs="Arial"/>
          <w:i/>
          <w:iCs/>
          <w:color w:val="000000"/>
          <w:sz w:val="22"/>
          <w:szCs w:val="22"/>
        </w:rPr>
        <w:t>Université Aix-Marseille II (13)</w:t>
      </w:r>
    </w:p>
    <w:p w:rsidR="00BC2DEE" w:rsidRDefault="00BC2DEE">
      <w:pPr>
        <w:tabs>
          <w:tab w:val="left" w:pos="1440"/>
        </w:tabs>
        <w:spacing w:before="120"/>
        <w:ind w:left="2517" w:hanging="2517"/>
        <w:jc w:val="both"/>
        <w:rPr>
          <w:rFonts w:ascii="Arial" w:hAnsi="Arial" w:cs="Arial"/>
          <w:sz w:val="22"/>
          <w:szCs w:val="22"/>
        </w:rPr>
      </w:pPr>
      <w:r>
        <w:rPr>
          <w:rFonts w:ascii="Arial" w:hAnsi="Arial" w:cs="Arial"/>
          <w:b/>
          <w:bCs/>
          <w:i/>
          <w:iCs/>
          <w:sz w:val="22"/>
          <w:szCs w:val="22"/>
          <w:u w:val="single"/>
        </w:rPr>
        <w:t>Informatique:</w:t>
      </w:r>
      <w:r>
        <w:rPr>
          <w:rFonts w:ascii="Arial" w:hAnsi="Arial" w:cs="Arial"/>
          <w:b/>
          <w:bCs/>
          <w:i/>
          <w:iCs/>
          <w:sz w:val="22"/>
          <w:szCs w:val="22"/>
        </w:rPr>
        <w:t xml:space="preserve">  </w:t>
      </w:r>
      <w:r>
        <w:rPr>
          <w:rFonts w:ascii="Arial" w:hAnsi="Arial" w:cs="Arial"/>
          <w:b/>
          <w:bCs/>
          <w:i/>
          <w:iCs/>
          <w:sz w:val="22"/>
          <w:szCs w:val="22"/>
        </w:rPr>
        <w:tab/>
      </w:r>
      <w:r>
        <w:rPr>
          <w:rFonts w:ascii="Arial" w:hAnsi="Arial" w:cs="Arial"/>
          <w:sz w:val="22"/>
          <w:szCs w:val="22"/>
        </w:rPr>
        <w:t>Maîtrise du logiciel statistique SAS, d’Internet explorer, Word, Power point, Excel.</w:t>
      </w:r>
    </w:p>
    <w:p w:rsidR="00BC2DEE" w:rsidRDefault="00BC2DEE">
      <w:pPr>
        <w:tabs>
          <w:tab w:val="left" w:pos="2520"/>
        </w:tabs>
        <w:ind w:left="2520" w:hanging="2520"/>
        <w:jc w:val="both"/>
        <w:rPr>
          <w:rFonts w:ascii="Arial" w:hAnsi="Arial" w:cs="Arial"/>
          <w:sz w:val="22"/>
        </w:rPr>
      </w:pPr>
      <w:r>
        <w:rPr>
          <w:rFonts w:ascii="Arial" w:hAnsi="Arial" w:cs="Arial"/>
          <w:b/>
          <w:i/>
          <w:iCs/>
          <w:sz w:val="22"/>
          <w:szCs w:val="22"/>
          <w:u w:val="single"/>
        </w:rPr>
        <w:t>Langues :</w:t>
      </w:r>
      <w:r>
        <w:rPr>
          <w:rFonts w:ascii="Arial" w:hAnsi="Arial" w:cs="Arial"/>
          <w:b/>
          <w:i/>
          <w:iCs/>
          <w:sz w:val="22"/>
          <w:szCs w:val="22"/>
        </w:rPr>
        <w:tab/>
      </w:r>
      <w:r>
        <w:rPr>
          <w:rFonts w:ascii="Arial" w:hAnsi="Arial" w:cs="Arial"/>
          <w:sz w:val="22"/>
        </w:rPr>
        <w:t>Anglais (professionnel- perfectionnements réguliers) Espagnol (scolaire intermédiaire).</w:t>
      </w:r>
    </w:p>
    <w:p w:rsidR="00BC2DEE" w:rsidRDefault="00BC2DEE">
      <w:pPr>
        <w:pStyle w:val="Titre6"/>
        <w:pBdr>
          <w:top w:val="none" w:sz="0" w:space="0" w:color="auto"/>
          <w:left w:val="none" w:sz="0" w:space="0" w:color="auto"/>
          <w:bottom w:val="none" w:sz="0" w:space="0" w:color="auto"/>
          <w:right w:val="none" w:sz="0" w:space="0" w:color="auto"/>
        </w:pBdr>
        <w:spacing w:before="200" w:after="40"/>
        <w:ind w:left="181" w:right="386"/>
        <w:rPr>
          <w:rFonts w:ascii="Arial" w:hAnsi="Arial" w:cs="Arial"/>
        </w:rPr>
      </w:pPr>
      <w:r>
        <w:rPr>
          <w:rFonts w:ascii="Arial" w:hAnsi="Arial" w:cs="Arial"/>
        </w:rPr>
        <w:t xml:space="preserve">Expériences professionnelles d’enseignements </w:t>
      </w:r>
    </w:p>
    <w:p w:rsidR="00BC2DEE" w:rsidRDefault="008105E5">
      <w:pPr>
        <w:pStyle w:val="Notedebasdepage"/>
        <w:rPr>
          <w:rFonts w:ascii="Arial" w:hAnsi="Arial" w:cs="Arial"/>
          <w:noProof/>
          <w:sz w:val="22"/>
          <w:szCs w:val="24"/>
        </w:rPr>
      </w:pPr>
      <w:r>
        <w:rPr>
          <w:rFonts w:ascii="Arial" w:hAnsi="Arial" w:cs="Arial"/>
          <w:noProof/>
          <w:sz w:val="22"/>
          <w:szCs w:val="24"/>
        </w:rPr>
        <w:pict>
          <v:line id="_x0000_s1029" style="position:absolute;z-index:251658240" from="0,5pt" to="558pt,5pt" strokeweight="2pt"/>
        </w:pict>
      </w:r>
    </w:p>
    <w:p w:rsidR="00BC2DEE" w:rsidRDefault="00BC2DEE">
      <w:pPr>
        <w:tabs>
          <w:tab w:val="left" w:pos="1440"/>
          <w:tab w:val="left" w:pos="7740"/>
        </w:tabs>
        <w:ind w:left="2520" w:hanging="2520"/>
        <w:jc w:val="both"/>
        <w:rPr>
          <w:rFonts w:ascii="Arial" w:hAnsi="Arial" w:cs="Arial"/>
          <w:color w:val="000000"/>
          <w:sz w:val="22"/>
          <w:szCs w:val="22"/>
        </w:rPr>
      </w:pPr>
      <w:r>
        <w:rPr>
          <w:rFonts w:ascii="Arial" w:hAnsi="Arial" w:cs="Arial"/>
          <w:color w:val="000000"/>
          <w:sz w:val="22"/>
          <w:szCs w:val="22"/>
        </w:rPr>
        <w:t>▪ 2009-2010</w:t>
      </w:r>
      <w:r>
        <w:rPr>
          <w:rFonts w:ascii="Arial" w:hAnsi="Arial" w:cs="Arial"/>
          <w:color w:val="000000"/>
          <w:sz w:val="22"/>
          <w:szCs w:val="22"/>
        </w:rPr>
        <w:tab/>
      </w:r>
      <w:r>
        <w:rPr>
          <w:rFonts w:ascii="Arial" w:hAnsi="Arial" w:cs="Arial"/>
          <w:b/>
          <w:bCs/>
          <w:color w:val="000000"/>
          <w:sz w:val="22"/>
          <w:szCs w:val="22"/>
        </w:rPr>
        <w:t>ATER Institut d’Etudes Politiques (Sciences Po)</w:t>
      </w:r>
    </w:p>
    <w:p w:rsidR="00BC2DEE" w:rsidRDefault="00BC2DEE">
      <w:pPr>
        <w:tabs>
          <w:tab w:val="left" w:pos="1440"/>
          <w:tab w:val="left" w:pos="8100"/>
        </w:tabs>
        <w:ind w:left="2520" w:hanging="2520"/>
        <w:jc w:val="both"/>
        <w:rPr>
          <w:rFonts w:ascii="Arial" w:hAnsi="Arial" w:cs="Arial"/>
          <w:color w:val="000000"/>
          <w:sz w:val="22"/>
          <w:szCs w:val="22"/>
        </w:rPr>
      </w:pPr>
      <w:r>
        <w:rPr>
          <w:rFonts w:ascii="Arial" w:hAnsi="Arial" w:cs="Arial"/>
          <w:color w:val="000000"/>
          <w:sz w:val="22"/>
          <w:szCs w:val="22"/>
        </w:rPr>
        <w:t>L1 Economie contemporaine (192h)</w:t>
      </w:r>
      <w:r>
        <w:rPr>
          <w:rFonts w:ascii="Arial" w:hAnsi="Arial" w:cs="Arial"/>
          <w:color w:val="000000"/>
          <w:sz w:val="22"/>
          <w:szCs w:val="22"/>
        </w:rPr>
        <w:tab/>
      </w:r>
      <w:r>
        <w:rPr>
          <w:rFonts w:ascii="Arial" w:hAnsi="Arial" w:cs="Arial"/>
          <w:i/>
          <w:iCs/>
          <w:color w:val="000000"/>
          <w:sz w:val="22"/>
          <w:szCs w:val="22"/>
        </w:rPr>
        <w:t>Université Aix-Marseille III</w:t>
      </w:r>
    </w:p>
    <w:p w:rsidR="00BC2DEE" w:rsidRDefault="00BC2DEE">
      <w:pPr>
        <w:tabs>
          <w:tab w:val="left" w:pos="1440"/>
          <w:tab w:val="left" w:pos="7740"/>
        </w:tabs>
        <w:ind w:left="2520" w:hanging="2520"/>
        <w:jc w:val="both"/>
        <w:rPr>
          <w:rFonts w:ascii="Arial" w:hAnsi="Arial" w:cs="Arial"/>
          <w:color w:val="000000"/>
          <w:sz w:val="22"/>
          <w:szCs w:val="22"/>
        </w:rPr>
      </w:pPr>
      <w:r>
        <w:rPr>
          <w:rFonts w:ascii="Arial" w:hAnsi="Arial" w:cs="Arial"/>
          <w:sz w:val="22"/>
        </w:rPr>
        <w:t>L3 Construction d'une nouvelle politique pour le travail et l'emploi</w:t>
      </w:r>
      <w:r>
        <w:rPr>
          <w:rFonts w:ascii="Arial" w:hAnsi="Arial" w:cs="Arial"/>
          <w:color w:val="000000"/>
          <w:sz w:val="22"/>
          <w:szCs w:val="22"/>
        </w:rPr>
        <w:t xml:space="preserve"> (6h)</w:t>
      </w:r>
    </w:p>
    <w:p w:rsidR="00BC2DEE" w:rsidRDefault="00BC2DEE">
      <w:pPr>
        <w:tabs>
          <w:tab w:val="left" w:pos="1440"/>
          <w:tab w:val="left" w:pos="7740"/>
        </w:tabs>
        <w:spacing w:before="120"/>
        <w:ind w:left="2517" w:hanging="2517"/>
        <w:jc w:val="both"/>
        <w:rPr>
          <w:rFonts w:ascii="Arial" w:hAnsi="Arial" w:cs="Arial"/>
          <w:color w:val="000000"/>
          <w:sz w:val="22"/>
          <w:szCs w:val="22"/>
        </w:rPr>
      </w:pPr>
      <w:r>
        <w:rPr>
          <w:rFonts w:ascii="Arial" w:hAnsi="Arial" w:cs="Arial"/>
          <w:color w:val="000000"/>
          <w:sz w:val="22"/>
          <w:szCs w:val="22"/>
        </w:rPr>
        <w:t>▪ 2008-2009</w:t>
      </w:r>
      <w:r>
        <w:rPr>
          <w:rFonts w:ascii="Arial" w:hAnsi="Arial" w:cs="Arial"/>
          <w:color w:val="000000"/>
          <w:sz w:val="22"/>
          <w:szCs w:val="22"/>
        </w:rPr>
        <w:tab/>
      </w:r>
      <w:r>
        <w:rPr>
          <w:rFonts w:ascii="Arial" w:hAnsi="Arial" w:cs="Arial"/>
          <w:b/>
          <w:bCs/>
          <w:color w:val="000000"/>
          <w:sz w:val="22"/>
          <w:szCs w:val="22"/>
        </w:rPr>
        <w:t>ATER IUT Gestion Urbaine</w:t>
      </w:r>
    </w:p>
    <w:p w:rsidR="00BC2DEE" w:rsidRDefault="00BC2DEE">
      <w:pPr>
        <w:tabs>
          <w:tab w:val="left" w:pos="1440"/>
          <w:tab w:val="left" w:pos="8100"/>
        </w:tabs>
        <w:ind w:left="2520" w:hanging="2520"/>
        <w:jc w:val="both"/>
        <w:rPr>
          <w:rFonts w:ascii="Arial" w:hAnsi="Arial" w:cs="Arial"/>
          <w:color w:val="000000"/>
          <w:sz w:val="22"/>
          <w:szCs w:val="22"/>
        </w:rPr>
      </w:pPr>
      <w:r>
        <w:rPr>
          <w:rFonts w:ascii="Arial" w:hAnsi="Arial" w:cs="Arial"/>
          <w:color w:val="000000"/>
          <w:sz w:val="22"/>
          <w:szCs w:val="22"/>
        </w:rPr>
        <w:t xml:space="preserve">L1 Economie </w:t>
      </w:r>
      <w:proofErr w:type="gramStart"/>
      <w:r>
        <w:rPr>
          <w:rFonts w:ascii="Arial" w:hAnsi="Arial" w:cs="Arial"/>
          <w:color w:val="000000"/>
          <w:sz w:val="22"/>
          <w:szCs w:val="22"/>
        </w:rPr>
        <w:t>contemporaine(</w:t>
      </w:r>
      <w:proofErr w:type="gramEnd"/>
      <w:r>
        <w:rPr>
          <w:rFonts w:ascii="Arial" w:hAnsi="Arial" w:cs="Arial"/>
          <w:color w:val="000000"/>
          <w:sz w:val="22"/>
          <w:szCs w:val="22"/>
        </w:rPr>
        <w:t xml:space="preserve">60h)      Economie Sociale (36h)         </w:t>
      </w:r>
      <w:r>
        <w:rPr>
          <w:rFonts w:ascii="Arial" w:hAnsi="Arial" w:cs="Arial"/>
          <w:color w:val="000000"/>
          <w:sz w:val="22"/>
          <w:szCs w:val="22"/>
        </w:rPr>
        <w:tab/>
      </w:r>
      <w:r>
        <w:rPr>
          <w:rFonts w:ascii="Arial" w:hAnsi="Arial" w:cs="Arial"/>
          <w:i/>
          <w:iCs/>
          <w:color w:val="000000"/>
          <w:sz w:val="22"/>
          <w:szCs w:val="22"/>
        </w:rPr>
        <w:t>Université Aix-Marseille II</w:t>
      </w:r>
    </w:p>
    <w:p w:rsidR="00BC2DEE" w:rsidRDefault="00BC2DEE">
      <w:pPr>
        <w:tabs>
          <w:tab w:val="left" w:pos="1440"/>
        </w:tabs>
        <w:ind w:left="2520" w:hanging="2520"/>
        <w:jc w:val="both"/>
        <w:rPr>
          <w:rFonts w:ascii="Arial" w:hAnsi="Arial" w:cs="Arial"/>
          <w:color w:val="000000"/>
          <w:sz w:val="22"/>
          <w:szCs w:val="22"/>
        </w:rPr>
      </w:pPr>
    </w:p>
    <w:p w:rsidR="00BC2DEE" w:rsidRDefault="00BC2DEE">
      <w:pPr>
        <w:tabs>
          <w:tab w:val="left" w:pos="1440"/>
        </w:tabs>
        <w:ind w:left="2520" w:hanging="2520"/>
        <w:jc w:val="both"/>
        <w:rPr>
          <w:rFonts w:ascii="Arial" w:hAnsi="Arial" w:cs="Arial"/>
          <w:color w:val="000000"/>
          <w:sz w:val="22"/>
          <w:szCs w:val="22"/>
        </w:rPr>
      </w:pPr>
      <w:r>
        <w:rPr>
          <w:rFonts w:ascii="Arial" w:hAnsi="Arial" w:cs="Arial"/>
          <w:color w:val="000000"/>
          <w:sz w:val="22"/>
          <w:szCs w:val="22"/>
        </w:rPr>
        <w:t xml:space="preserve">▪ 2006-2008 </w:t>
      </w:r>
      <w:r>
        <w:rPr>
          <w:rFonts w:ascii="Arial" w:hAnsi="Arial" w:cs="Arial"/>
          <w:b/>
          <w:bCs/>
          <w:color w:val="000000"/>
          <w:sz w:val="22"/>
          <w:szCs w:val="22"/>
        </w:rPr>
        <w:t>Vacataire Faculté d’Economie et IUT GEA</w:t>
      </w:r>
    </w:p>
    <w:p w:rsidR="00BC2DEE" w:rsidRDefault="00BC2DEE">
      <w:pPr>
        <w:tabs>
          <w:tab w:val="left" w:pos="1440"/>
          <w:tab w:val="left" w:pos="8100"/>
        </w:tabs>
        <w:ind w:left="2520" w:hanging="2520"/>
        <w:jc w:val="both"/>
        <w:rPr>
          <w:rFonts w:ascii="Arial" w:hAnsi="Arial" w:cs="Arial"/>
          <w:color w:val="000000"/>
          <w:sz w:val="22"/>
          <w:szCs w:val="22"/>
        </w:rPr>
      </w:pPr>
      <w:r>
        <w:rPr>
          <w:rFonts w:ascii="Arial" w:hAnsi="Arial" w:cs="Arial"/>
          <w:color w:val="000000"/>
          <w:sz w:val="22"/>
          <w:szCs w:val="22"/>
        </w:rPr>
        <w:t xml:space="preserve">L1 et </w:t>
      </w:r>
      <w:proofErr w:type="gramStart"/>
      <w:r>
        <w:rPr>
          <w:rFonts w:ascii="Arial" w:hAnsi="Arial" w:cs="Arial"/>
          <w:color w:val="000000"/>
          <w:sz w:val="22"/>
          <w:szCs w:val="22"/>
        </w:rPr>
        <w:t>L1(</w:t>
      </w:r>
      <w:proofErr w:type="gramEnd"/>
      <w:r>
        <w:rPr>
          <w:rFonts w:ascii="Arial" w:hAnsi="Arial" w:cs="Arial"/>
          <w:color w:val="000000"/>
          <w:sz w:val="22"/>
          <w:szCs w:val="22"/>
        </w:rPr>
        <w:t>apprentis) Méthodologie de la recherche (40h)</w:t>
      </w:r>
      <w:r>
        <w:rPr>
          <w:rFonts w:ascii="Arial" w:hAnsi="Arial" w:cs="Arial"/>
          <w:color w:val="000000"/>
          <w:sz w:val="22"/>
          <w:szCs w:val="22"/>
        </w:rPr>
        <w:tab/>
        <w:t>Université Aix-Marseille II</w:t>
      </w:r>
    </w:p>
    <w:p w:rsidR="00BC2DEE" w:rsidRDefault="00BC2DEE">
      <w:pPr>
        <w:tabs>
          <w:tab w:val="left" w:pos="1440"/>
        </w:tabs>
        <w:ind w:left="2520" w:hanging="2520"/>
        <w:jc w:val="both"/>
        <w:rPr>
          <w:rFonts w:ascii="Arial" w:hAnsi="Arial" w:cs="Arial"/>
          <w:color w:val="000000"/>
          <w:sz w:val="22"/>
          <w:szCs w:val="22"/>
        </w:rPr>
      </w:pPr>
      <w:r>
        <w:rPr>
          <w:rFonts w:ascii="Arial" w:hAnsi="Arial" w:cs="Arial"/>
          <w:color w:val="000000"/>
          <w:sz w:val="22"/>
          <w:szCs w:val="22"/>
        </w:rPr>
        <w:t>L1 Méthodes quantitatives appliquées à l’Economie (24 h)</w:t>
      </w:r>
      <w:r>
        <w:rPr>
          <w:rFonts w:ascii="Arial" w:hAnsi="Arial" w:cs="Arial"/>
          <w:color w:val="000000"/>
          <w:sz w:val="22"/>
          <w:szCs w:val="22"/>
        </w:rPr>
        <w:tab/>
      </w:r>
    </w:p>
    <w:p w:rsidR="00BC2DEE" w:rsidRDefault="00BC2DEE">
      <w:pPr>
        <w:tabs>
          <w:tab w:val="left" w:pos="1440"/>
          <w:tab w:val="left" w:pos="8100"/>
        </w:tabs>
        <w:spacing w:before="120"/>
        <w:ind w:left="2517" w:hanging="2517"/>
        <w:jc w:val="both"/>
        <w:rPr>
          <w:rFonts w:ascii="Arial" w:hAnsi="Arial" w:cs="Arial"/>
          <w:color w:val="000000"/>
          <w:sz w:val="22"/>
          <w:szCs w:val="22"/>
        </w:rPr>
      </w:pPr>
      <w:r>
        <w:rPr>
          <w:rFonts w:ascii="Arial" w:hAnsi="Arial" w:cs="Arial"/>
          <w:color w:val="000000"/>
          <w:sz w:val="22"/>
          <w:szCs w:val="22"/>
        </w:rPr>
        <w:t xml:space="preserve">▪ 2006-2007 </w:t>
      </w:r>
      <w:r>
        <w:rPr>
          <w:rFonts w:ascii="Arial" w:hAnsi="Arial" w:cs="Arial"/>
          <w:b/>
          <w:bCs/>
          <w:color w:val="000000"/>
          <w:sz w:val="22"/>
          <w:szCs w:val="22"/>
        </w:rPr>
        <w:t>Vacataire Faculté STAPS</w:t>
      </w:r>
      <w:r>
        <w:rPr>
          <w:rFonts w:ascii="Arial" w:hAnsi="Arial" w:cs="Arial"/>
          <w:color w:val="000000"/>
          <w:sz w:val="22"/>
          <w:szCs w:val="22"/>
        </w:rPr>
        <w:tab/>
        <w:t>Université Aix-Marseille II</w:t>
      </w:r>
      <w:r>
        <w:rPr>
          <w:rFonts w:ascii="Arial" w:hAnsi="Arial" w:cs="Arial"/>
          <w:color w:val="000000"/>
          <w:sz w:val="22"/>
          <w:szCs w:val="22"/>
        </w:rPr>
        <w:tab/>
      </w:r>
    </w:p>
    <w:p w:rsidR="00BC2DEE" w:rsidRDefault="00BC2DEE">
      <w:pPr>
        <w:pStyle w:val="Titre6"/>
        <w:pBdr>
          <w:top w:val="none" w:sz="0" w:space="0" w:color="auto"/>
          <w:left w:val="none" w:sz="0" w:space="0" w:color="auto"/>
          <w:bottom w:val="none" w:sz="0" w:space="0" w:color="auto"/>
          <w:right w:val="none" w:sz="0" w:space="0" w:color="auto"/>
        </w:pBdr>
        <w:spacing w:after="120"/>
        <w:ind w:right="386"/>
        <w:jc w:val="left"/>
        <w:rPr>
          <w:rFonts w:ascii="Arial" w:hAnsi="Arial" w:cs="Arial"/>
          <w:b w:val="0"/>
          <w:bCs w:val="0"/>
          <w:sz w:val="22"/>
        </w:rPr>
      </w:pPr>
      <w:r>
        <w:rPr>
          <w:rFonts w:ascii="Arial" w:hAnsi="Arial" w:cs="Arial"/>
          <w:b w:val="0"/>
          <w:bCs w:val="0"/>
          <w:sz w:val="22"/>
        </w:rPr>
        <w:t>L2 Sociologie du sport</w:t>
      </w:r>
    </w:p>
    <w:tbl>
      <w:tblPr>
        <w:tblW w:w="11032" w:type="dxa"/>
        <w:jc w:val="center"/>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9"/>
        <w:gridCol w:w="1925"/>
        <w:gridCol w:w="2126"/>
        <w:gridCol w:w="5052"/>
      </w:tblGrid>
      <w:tr w:rsidR="00BC2DEE">
        <w:trPr>
          <w:jc w:val="center"/>
        </w:trPr>
        <w:tc>
          <w:tcPr>
            <w:tcW w:w="1929" w:type="dxa"/>
          </w:tcPr>
          <w:p w:rsidR="00BC2DEE" w:rsidRDefault="00BC2DEE">
            <w:pPr>
              <w:tabs>
                <w:tab w:val="left" w:pos="2880"/>
              </w:tabs>
              <w:jc w:val="center"/>
              <w:rPr>
                <w:b/>
                <w:bCs/>
                <w:sz w:val="28"/>
                <w:szCs w:val="20"/>
              </w:rPr>
            </w:pPr>
            <w:r>
              <w:rPr>
                <w:b/>
                <w:bCs/>
                <w:sz w:val="28"/>
                <w:szCs w:val="20"/>
              </w:rPr>
              <w:t>Enseignements</w:t>
            </w:r>
          </w:p>
        </w:tc>
        <w:tc>
          <w:tcPr>
            <w:tcW w:w="1925" w:type="dxa"/>
          </w:tcPr>
          <w:p w:rsidR="00BC2DEE" w:rsidRDefault="00BC2DEE">
            <w:pPr>
              <w:tabs>
                <w:tab w:val="left" w:pos="2880"/>
              </w:tabs>
              <w:jc w:val="center"/>
              <w:rPr>
                <w:b/>
                <w:bCs/>
                <w:sz w:val="28"/>
                <w:szCs w:val="20"/>
              </w:rPr>
            </w:pPr>
            <w:r>
              <w:rPr>
                <w:b/>
                <w:bCs/>
                <w:sz w:val="28"/>
                <w:szCs w:val="20"/>
              </w:rPr>
              <w:t>Filières</w:t>
            </w:r>
          </w:p>
        </w:tc>
        <w:tc>
          <w:tcPr>
            <w:tcW w:w="2126" w:type="dxa"/>
          </w:tcPr>
          <w:p w:rsidR="00BC2DEE" w:rsidRDefault="00BC2DEE">
            <w:pPr>
              <w:tabs>
                <w:tab w:val="left" w:pos="2880"/>
              </w:tabs>
              <w:jc w:val="center"/>
              <w:rPr>
                <w:b/>
                <w:bCs/>
                <w:sz w:val="28"/>
                <w:szCs w:val="20"/>
              </w:rPr>
            </w:pPr>
            <w:r>
              <w:rPr>
                <w:b/>
                <w:bCs/>
                <w:sz w:val="28"/>
                <w:szCs w:val="20"/>
              </w:rPr>
              <w:t>Universités</w:t>
            </w:r>
          </w:p>
        </w:tc>
        <w:tc>
          <w:tcPr>
            <w:tcW w:w="5052" w:type="dxa"/>
          </w:tcPr>
          <w:p w:rsidR="00BC2DEE" w:rsidRDefault="00BC2DEE">
            <w:pPr>
              <w:tabs>
                <w:tab w:val="left" w:pos="2880"/>
              </w:tabs>
              <w:jc w:val="center"/>
              <w:rPr>
                <w:b/>
                <w:bCs/>
                <w:sz w:val="28"/>
                <w:szCs w:val="20"/>
              </w:rPr>
            </w:pPr>
            <w:r>
              <w:rPr>
                <w:b/>
                <w:bCs/>
                <w:sz w:val="28"/>
                <w:szCs w:val="20"/>
              </w:rPr>
              <w:t>Contenus</w:t>
            </w:r>
          </w:p>
        </w:tc>
      </w:tr>
      <w:tr w:rsidR="00BC2DEE">
        <w:trPr>
          <w:jc w:val="center"/>
        </w:trPr>
        <w:tc>
          <w:tcPr>
            <w:tcW w:w="1929" w:type="dxa"/>
          </w:tcPr>
          <w:p w:rsidR="00BC2DEE" w:rsidRDefault="00BC2DEE">
            <w:pPr>
              <w:tabs>
                <w:tab w:val="left" w:pos="2880"/>
              </w:tabs>
              <w:jc w:val="center"/>
              <w:rPr>
                <w:b/>
                <w:bCs/>
                <w:szCs w:val="20"/>
              </w:rPr>
            </w:pPr>
            <w:r>
              <w:rPr>
                <w:b/>
                <w:bCs/>
                <w:szCs w:val="20"/>
              </w:rPr>
              <w:t>Economie Contemporaine</w:t>
            </w:r>
          </w:p>
          <w:p w:rsidR="00BC2DEE" w:rsidRDefault="00BC2DEE">
            <w:pPr>
              <w:jc w:val="center"/>
            </w:pPr>
          </w:p>
          <w:p w:rsidR="00BC2DEE" w:rsidRDefault="00BC2DEE">
            <w:pPr>
              <w:jc w:val="center"/>
            </w:pPr>
            <w:r>
              <w:t>192h TD de Conférences de Méthodes</w:t>
            </w:r>
          </w:p>
          <w:p w:rsidR="00BC2DEE" w:rsidRDefault="00BC2DEE">
            <w:pPr>
              <w:jc w:val="center"/>
            </w:pPr>
          </w:p>
          <w:p w:rsidR="00BC2DEE" w:rsidRDefault="00BC2DEE">
            <w:pPr>
              <w:jc w:val="center"/>
            </w:pPr>
            <w:r>
              <w:t>1</w:t>
            </w:r>
            <w:r>
              <w:rPr>
                <w:vertAlign w:val="superscript"/>
              </w:rPr>
              <w:t>er</w:t>
            </w:r>
            <w:r>
              <w:t xml:space="preserve"> et 2</w:t>
            </w:r>
            <w:r>
              <w:rPr>
                <w:vertAlign w:val="superscript"/>
              </w:rPr>
              <w:t>ème</w:t>
            </w:r>
            <w:r>
              <w:t xml:space="preserve"> semestres 2009-2010</w:t>
            </w:r>
          </w:p>
        </w:tc>
        <w:tc>
          <w:tcPr>
            <w:tcW w:w="1925" w:type="dxa"/>
          </w:tcPr>
          <w:p w:rsidR="00BC2DEE" w:rsidRDefault="00BC2DEE">
            <w:pPr>
              <w:tabs>
                <w:tab w:val="left" w:pos="2880"/>
              </w:tabs>
              <w:jc w:val="center"/>
              <w:rPr>
                <w:szCs w:val="20"/>
              </w:rPr>
            </w:pPr>
            <w:r>
              <w:rPr>
                <w:szCs w:val="20"/>
              </w:rPr>
              <w:t xml:space="preserve">Licence 1 </w:t>
            </w:r>
          </w:p>
        </w:tc>
        <w:tc>
          <w:tcPr>
            <w:tcW w:w="2126" w:type="dxa"/>
          </w:tcPr>
          <w:p w:rsidR="00BC2DEE" w:rsidRDefault="00BC2DEE">
            <w:pPr>
              <w:tabs>
                <w:tab w:val="left" w:pos="2880"/>
              </w:tabs>
              <w:jc w:val="center"/>
              <w:rPr>
                <w:b/>
                <w:bCs/>
                <w:sz w:val="28"/>
                <w:szCs w:val="20"/>
              </w:rPr>
            </w:pPr>
            <w:r>
              <w:rPr>
                <w:b/>
                <w:bCs/>
                <w:sz w:val="28"/>
                <w:szCs w:val="20"/>
              </w:rPr>
              <w:t>ATER</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 xml:space="preserve">Institut d’Etudes Politiques </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Université Paule Cézanne, Aix–Marseille III</w:t>
            </w:r>
          </w:p>
        </w:tc>
        <w:tc>
          <w:tcPr>
            <w:tcW w:w="5052" w:type="dxa"/>
          </w:tcPr>
          <w:p w:rsidR="00BC2DEE" w:rsidRDefault="00BC2DEE">
            <w:pPr>
              <w:ind w:left="360"/>
              <w:jc w:val="center"/>
              <w:rPr>
                <w:i/>
                <w:iCs/>
                <w:sz w:val="23"/>
                <w:szCs w:val="20"/>
              </w:rPr>
            </w:pPr>
            <w:r>
              <w:rPr>
                <w:i/>
                <w:iCs/>
                <w:sz w:val="23"/>
                <w:szCs w:val="20"/>
              </w:rPr>
              <w:t>▪ Maîtrise des concepts économiques théoriques et appropriation de ces derniers.</w:t>
            </w:r>
          </w:p>
          <w:p w:rsidR="00BC2DEE" w:rsidRDefault="00BC2DEE">
            <w:pPr>
              <w:ind w:left="360"/>
              <w:jc w:val="center"/>
              <w:rPr>
                <w:i/>
                <w:iCs/>
                <w:sz w:val="23"/>
                <w:szCs w:val="20"/>
              </w:rPr>
            </w:pPr>
          </w:p>
          <w:p w:rsidR="00BC2DEE" w:rsidRDefault="00BC2DEE">
            <w:pPr>
              <w:ind w:left="360"/>
              <w:jc w:val="center"/>
              <w:rPr>
                <w:i/>
                <w:iCs/>
                <w:sz w:val="23"/>
                <w:szCs w:val="20"/>
              </w:rPr>
            </w:pPr>
            <w:r>
              <w:rPr>
                <w:i/>
                <w:iCs/>
                <w:sz w:val="23"/>
                <w:szCs w:val="20"/>
              </w:rPr>
              <w:t>▪ Développement de la capacité de synthèse et d’expression sur la base d’une solide culture générale en Economie Contemporaine.</w:t>
            </w:r>
          </w:p>
          <w:p w:rsidR="00BC2DEE" w:rsidRDefault="00BC2DEE">
            <w:pPr>
              <w:ind w:left="360"/>
              <w:jc w:val="center"/>
              <w:rPr>
                <w:i/>
                <w:iCs/>
                <w:sz w:val="23"/>
                <w:szCs w:val="20"/>
              </w:rPr>
            </w:pPr>
          </w:p>
          <w:p w:rsidR="00BC2DEE" w:rsidRDefault="00BC2DEE">
            <w:pPr>
              <w:ind w:left="360"/>
              <w:jc w:val="center"/>
              <w:rPr>
                <w:i/>
                <w:iCs/>
                <w:sz w:val="23"/>
                <w:szCs w:val="20"/>
              </w:rPr>
            </w:pPr>
            <w:r>
              <w:rPr>
                <w:i/>
                <w:iCs/>
                <w:sz w:val="23"/>
                <w:szCs w:val="20"/>
              </w:rPr>
              <w:t>▪ Travail sur la base de nombreux articles de revues scientifiques.</w:t>
            </w:r>
          </w:p>
          <w:p w:rsidR="00BC2DEE" w:rsidRDefault="00BC2DEE">
            <w:pPr>
              <w:ind w:left="360"/>
              <w:jc w:val="center"/>
              <w:rPr>
                <w:i/>
                <w:iCs/>
                <w:sz w:val="23"/>
                <w:szCs w:val="20"/>
              </w:rPr>
            </w:pPr>
          </w:p>
          <w:p w:rsidR="00BC2DEE" w:rsidRDefault="00BC2DEE">
            <w:pPr>
              <w:ind w:left="360"/>
              <w:jc w:val="center"/>
              <w:rPr>
                <w:i/>
                <w:iCs/>
                <w:sz w:val="23"/>
                <w:szCs w:val="20"/>
              </w:rPr>
            </w:pPr>
            <w:r>
              <w:rPr>
                <w:i/>
                <w:iCs/>
                <w:sz w:val="23"/>
                <w:szCs w:val="20"/>
              </w:rPr>
              <w:t>▪ Thématiques abordées :</w:t>
            </w:r>
          </w:p>
          <w:p w:rsidR="00BC2DEE" w:rsidRDefault="00BC2DEE">
            <w:pPr>
              <w:numPr>
                <w:ilvl w:val="0"/>
                <w:numId w:val="22"/>
              </w:numPr>
              <w:jc w:val="both"/>
              <w:rPr>
                <w:i/>
                <w:iCs/>
                <w:sz w:val="23"/>
                <w:szCs w:val="20"/>
              </w:rPr>
            </w:pPr>
            <w:r>
              <w:rPr>
                <w:i/>
                <w:iCs/>
                <w:sz w:val="23"/>
                <w:szCs w:val="20"/>
              </w:rPr>
              <w:t xml:space="preserve">Les crises (dont crise des </w:t>
            </w:r>
            <w:proofErr w:type="spellStart"/>
            <w:r>
              <w:rPr>
                <w:i/>
                <w:iCs/>
                <w:sz w:val="23"/>
                <w:szCs w:val="20"/>
              </w:rPr>
              <w:t>Subprimes</w:t>
            </w:r>
            <w:proofErr w:type="spellEnd"/>
            <w:r>
              <w:rPr>
                <w:i/>
                <w:iCs/>
                <w:sz w:val="23"/>
                <w:szCs w:val="20"/>
              </w:rPr>
              <w:t xml:space="preserve">)       </w:t>
            </w:r>
          </w:p>
          <w:p w:rsidR="00BC2DEE" w:rsidRDefault="00BC2DEE">
            <w:pPr>
              <w:numPr>
                <w:ilvl w:val="0"/>
                <w:numId w:val="22"/>
              </w:numPr>
              <w:jc w:val="both"/>
              <w:rPr>
                <w:i/>
                <w:iCs/>
                <w:sz w:val="23"/>
                <w:szCs w:val="20"/>
              </w:rPr>
            </w:pPr>
            <w:r>
              <w:rPr>
                <w:i/>
                <w:iCs/>
                <w:sz w:val="23"/>
                <w:szCs w:val="20"/>
              </w:rPr>
              <w:t>Les marchés financiers</w:t>
            </w:r>
          </w:p>
          <w:p w:rsidR="00BC2DEE" w:rsidRDefault="00BC2DEE">
            <w:pPr>
              <w:numPr>
                <w:ilvl w:val="0"/>
                <w:numId w:val="22"/>
              </w:numPr>
              <w:jc w:val="both"/>
              <w:rPr>
                <w:i/>
                <w:iCs/>
                <w:sz w:val="23"/>
                <w:szCs w:val="20"/>
              </w:rPr>
            </w:pPr>
            <w:r>
              <w:rPr>
                <w:i/>
                <w:iCs/>
                <w:sz w:val="23"/>
                <w:szCs w:val="20"/>
              </w:rPr>
              <w:t>Histoire de la pensée économique</w:t>
            </w:r>
          </w:p>
          <w:p w:rsidR="00BC2DEE" w:rsidRDefault="00BC2DEE">
            <w:pPr>
              <w:numPr>
                <w:ilvl w:val="0"/>
                <w:numId w:val="22"/>
              </w:numPr>
              <w:jc w:val="both"/>
              <w:rPr>
                <w:i/>
                <w:iCs/>
                <w:sz w:val="23"/>
                <w:szCs w:val="20"/>
              </w:rPr>
            </w:pPr>
            <w:r>
              <w:rPr>
                <w:i/>
                <w:iCs/>
                <w:sz w:val="23"/>
                <w:szCs w:val="20"/>
              </w:rPr>
              <w:t>Consommation</w:t>
            </w:r>
          </w:p>
          <w:p w:rsidR="00BC2DEE" w:rsidRDefault="00BC2DEE">
            <w:pPr>
              <w:numPr>
                <w:ilvl w:val="0"/>
                <w:numId w:val="22"/>
              </w:numPr>
              <w:jc w:val="both"/>
              <w:rPr>
                <w:i/>
                <w:iCs/>
                <w:sz w:val="23"/>
                <w:szCs w:val="20"/>
              </w:rPr>
            </w:pPr>
            <w:r>
              <w:rPr>
                <w:i/>
                <w:iCs/>
                <w:sz w:val="23"/>
                <w:szCs w:val="20"/>
              </w:rPr>
              <w:t>Firme, production, coût et offre</w:t>
            </w:r>
          </w:p>
          <w:p w:rsidR="00BC2DEE" w:rsidRDefault="00BC2DEE">
            <w:pPr>
              <w:numPr>
                <w:ilvl w:val="0"/>
                <w:numId w:val="22"/>
              </w:numPr>
              <w:jc w:val="both"/>
              <w:rPr>
                <w:i/>
                <w:iCs/>
                <w:sz w:val="23"/>
                <w:szCs w:val="20"/>
              </w:rPr>
            </w:pPr>
            <w:r>
              <w:rPr>
                <w:i/>
                <w:iCs/>
                <w:sz w:val="23"/>
                <w:szCs w:val="20"/>
              </w:rPr>
              <w:t>Marché de la concurrence</w:t>
            </w:r>
          </w:p>
          <w:p w:rsidR="00BC2DEE" w:rsidRDefault="00BC2DEE">
            <w:pPr>
              <w:numPr>
                <w:ilvl w:val="0"/>
                <w:numId w:val="22"/>
              </w:numPr>
              <w:jc w:val="both"/>
              <w:rPr>
                <w:i/>
                <w:iCs/>
                <w:sz w:val="23"/>
                <w:szCs w:val="20"/>
              </w:rPr>
            </w:pPr>
            <w:r>
              <w:rPr>
                <w:i/>
                <w:iCs/>
                <w:sz w:val="23"/>
                <w:szCs w:val="20"/>
              </w:rPr>
              <w:t>Externalités et biens publics</w:t>
            </w:r>
          </w:p>
          <w:p w:rsidR="00BC2DEE" w:rsidRDefault="00BC2DEE">
            <w:pPr>
              <w:numPr>
                <w:ilvl w:val="0"/>
                <w:numId w:val="22"/>
              </w:numPr>
              <w:jc w:val="both"/>
              <w:rPr>
                <w:i/>
                <w:iCs/>
                <w:sz w:val="23"/>
                <w:szCs w:val="20"/>
              </w:rPr>
            </w:pPr>
            <w:r>
              <w:rPr>
                <w:i/>
                <w:iCs/>
                <w:sz w:val="23"/>
                <w:szCs w:val="20"/>
              </w:rPr>
              <w:t>Asymétrie de l’information</w:t>
            </w:r>
          </w:p>
          <w:p w:rsidR="00BC2DEE" w:rsidRDefault="00BC2DEE">
            <w:pPr>
              <w:numPr>
                <w:ilvl w:val="0"/>
                <w:numId w:val="22"/>
              </w:numPr>
              <w:jc w:val="both"/>
              <w:rPr>
                <w:i/>
                <w:iCs/>
                <w:sz w:val="23"/>
                <w:szCs w:val="20"/>
              </w:rPr>
            </w:pPr>
            <w:r>
              <w:rPr>
                <w:i/>
                <w:iCs/>
                <w:sz w:val="23"/>
                <w:szCs w:val="20"/>
              </w:rPr>
              <w:t>Marché du travail              - Modèle ISLM</w:t>
            </w:r>
          </w:p>
          <w:p w:rsidR="00BC2DEE" w:rsidRDefault="00BC2DEE">
            <w:pPr>
              <w:numPr>
                <w:ilvl w:val="0"/>
                <w:numId w:val="22"/>
              </w:numPr>
              <w:jc w:val="both"/>
              <w:rPr>
                <w:i/>
                <w:iCs/>
                <w:sz w:val="23"/>
                <w:szCs w:val="20"/>
              </w:rPr>
            </w:pPr>
            <w:r>
              <w:rPr>
                <w:i/>
                <w:iCs/>
                <w:sz w:val="23"/>
                <w:szCs w:val="20"/>
              </w:rPr>
              <w:t>Monnaie      -Inflation       -Rôles de l’Etat</w:t>
            </w:r>
          </w:p>
          <w:p w:rsidR="00BC2DEE" w:rsidRDefault="00BC2DEE">
            <w:pPr>
              <w:numPr>
                <w:ilvl w:val="0"/>
                <w:numId w:val="22"/>
              </w:numPr>
              <w:jc w:val="both"/>
              <w:rPr>
                <w:i/>
                <w:iCs/>
                <w:sz w:val="23"/>
                <w:szCs w:val="20"/>
              </w:rPr>
            </w:pPr>
            <w:r>
              <w:rPr>
                <w:i/>
                <w:iCs/>
                <w:sz w:val="23"/>
                <w:szCs w:val="20"/>
              </w:rPr>
              <w:t>Mondialisation et Euro</w:t>
            </w:r>
          </w:p>
          <w:p w:rsidR="00BC2DEE" w:rsidRDefault="00BC2DEE">
            <w:pPr>
              <w:numPr>
                <w:ilvl w:val="0"/>
                <w:numId w:val="22"/>
              </w:numPr>
              <w:jc w:val="both"/>
              <w:rPr>
                <w:i/>
                <w:iCs/>
                <w:sz w:val="23"/>
                <w:szCs w:val="20"/>
              </w:rPr>
            </w:pPr>
            <w:r>
              <w:rPr>
                <w:i/>
                <w:iCs/>
                <w:sz w:val="23"/>
                <w:szCs w:val="20"/>
              </w:rPr>
              <w:t>Inégalités   - Développement et croissance</w:t>
            </w:r>
          </w:p>
          <w:p w:rsidR="00BC2DEE" w:rsidRDefault="00BC2DEE">
            <w:pPr>
              <w:numPr>
                <w:ilvl w:val="0"/>
                <w:numId w:val="22"/>
              </w:numPr>
              <w:jc w:val="both"/>
              <w:rPr>
                <w:i/>
                <w:iCs/>
                <w:sz w:val="23"/>
                <w:szCs w:val="20"/>
              </w:rPr>
            </w:pPr>
            <w:r>
              <w:rPr>
                <w:i/>
                <w:iCs/>
                <w:sz w:val="23"/>
                <w:szCs w:val="20"/>
              </w:rPr>
              <w:t>Développement durable et Economie sociale</w:t>
            </w:r>
          </w:p>
        </w:tc>
      </w:tr>
      <w:tr w:rsidR="00BC2DEE">
        <w:trPr>
          <w:jc w:val="center"/>
        </w:trPr>
        <w:tc>
          <w:tcPr>
            <w:tcW w:w="1929" w:type="dxa"/>
          </w:tcPr>
          <w:p w:rsidR="00BC2DEE" w:rsidRDefault="00BC2DEE">
            <w:pPr>
              <w:tabs>
                <w:tab w:val="left" w:pos="2880"/>
              </w:tabs>
              <w:jc w:val="center"/>
              <w:rPr>
                <w:b/>
                <w:bCs/>
              </w:rPr>
            </w:pPr>
            <w:r>
              <w:rPr>
                <w:b/>
                <w:bCs/>
              </w:rPr>
              <w:t>Construction d'une nouvelle politique pour le travail et l'emploi</w:t>
            </w:r>
          </w:p>
          <w:p w:rsidR="00BC2DEE" w:rsidRDefault="00BC2DEE">
            <w:pPr>
              <w:tabs>
                <w:tab w:val="left" w:pos="2880"/>
              </w:tabs>
              <w:jc w:val="center"/>
              <w:rPr>
                <w:b/>
                <w:bCs/>
              </w:rPr>
            </w:pPr>
          </w:p>
          <w:p w:rsidR="00BC2DEE" w:rsidRDefault="00BC2DEE">
            <w:pPr>
              <w:tabs>
                <w:tab w:val="left" w:pos="2880"/>
              </w:tabs>
              <w:jc w:val="center"/>
              <w:rPr>
                <w:b/>
                <w:bCs/>
                <w:szCs w:val="20"/>
              </w:rPr>
            </w:pPr>
            <w:r>
              <w:rPr>
                <w:b/>
                <w:bCs/>
              </w:rPr>
              <w:t>Intervention en Economie</w:t>
            </w:r>
          </w:p>
          <w:p w:rsidR="00BC2DEE" w:rsidRDefault="00BC2DEE">
            <w:pPr>
              <w:tabs>
                <w:tab w:val="left" w:pos="2880"/>
              </w:tabs>
              <w:jc w:val="center"/>
              <w:rPr>
                <w:szCs w:val="20"/>
              </w:rPr>
            </w:pPr>
            <w:r>
              <w:rPr>
                <w:szCs w:val="20"/>
              </w:rPr>
              <w:t>6h</w:t>
            </w:r>
          </w:p>
          <w:p w:rsidR="00BC2DEE" w:rsidRDefault="00BC2DEE">
            <w:pPr>
              <w:tabs>
                <w:tab w:val="left" w:pos="2880"/>
              </w:tabs>
              <w:jc w:val="center"/>
              <w:rPr>
                <w:szCs w:val="20"/>
              </w:rPr>
            </w:pPr>
          </w:p>
          <w:p w:rsidR="00BC2DEE" w:rsidRDefault="00BC2DEE">
            <w:pPr>
              <w:tabs>
                <w:tab w:val="left" w:pos="2880"/>
              </w:tabs>
              <w:jc w:val="center"/>
              <w:rPr>
                <w:b/>
                <w:bCs/>
                <w:szCs w:val="20"/>
              </w:rPr>
            </w:pPr>
            <w:r>
              <w:rPr>
                <w:szCs w:val="20"/>
              </w:rPr>
              <w:t>1</w:t>
            </w:r>
            <w:r>
              <w:rPr>
                <w:szCs w:val="20"/>
                <w:vertAlign w:val="superscript"/>
              </w:rPr>
              <w:t>er</w:t>
            </w:r>
            <w:r>
              <w:rPr>
                <w:szCs w:val="20"/>
              </w:rPr>
              <w:t xml:space="preserve"> semestre 2009</w:t>
            </w:r>
          </w:p>
        </w:tc>
        <w:tc>
          <w:tcPr>
            <w:tcW w:w="1925" w:type="dxa"/>
          </w:tcPr>
          <w:p w:rsidR="00BC2DEE" w:rsidRDefault="00BC2DEE">
            <w:pPr>
              <w:tabs>
                <w:tab w:val="left" w:pos="2880"/>
              </w:tabs>
              <w:jc w:val="center"/>
              <w:rPr>
                <w:szCs w:val="20"/>
              </w:rPr>
            </w:pPr>
            <w:r>
              <w:rPr>
                <w:szCs w:val="20"/>
              </w:rPr>
              <w:t>Licence 3</w:t>
            </w:r>
          </w:p>
        </w:tc>
        <w:tc>
          <w:tcPr>
            <w:tcW w:w="2126" w:type="dxa"/>
          </w:tcPr>
          <w:p w:rsidR="00BC2DEE" w:rsidRDefault="00BC2DEE">
            <w:pPr>
              <w:tabs>
                <w:tab w:val="left" w:pos="2880"/>
              </w:tabs>
              <w:jc w:val="center"/>
              <w:rPr>
                <w:b/>
                <w:bCs/>
                <w:sz w:val="28"/>
                <w:szCs w:val="20"/>
              </w:rPr>
            </w:pPr>
            <w:r>
              <w:rPr>
                <w:b/>
                <w:bCs/>
                <w:sz w:val="28"/>
                <w:szCs w:val="20"/>
              </w:rPr>
              <w:t>ATER</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 xml:space="preserve">Institut d’Etudes Politiques </w:t>
            </w:r>
          </w:p>
          <w:p w:rsidR="00BC2DEE" w:rsidRDefault="00BC2DEE">
            <w:pPr>
              <w:tabs>
                <w:tab w:val="left" w:pos="2880"/>
              </w:tabs>
              <w:jc w:val="center"/>
              <w:rPr>
                <w:szCs w:val="20"/>
              </w:rPr>
            </w:pPr>
          </w:p>
          <w:p w:rsidR="00BC2DEE" w:rsidRDefault="00BC2DEE">
            <w:pPr>
              <w:tabs>
                <w:tab w:val="left" w:pos="2880"/>
              </w:tabs>
              <w:jc w:val="center"/>
              <w:rPr>
                <w:b/>
                <w:bCs/>
                <w:sz w:val="28"/>
                <w:szCs w:val="20"/>
              </w:rPr>
            </w:pPr>
            <w:r>
              <w:rPr>
                <w:szCs w:val="20"/>
              </w:rPr>
              <w:t>Université Paule Cézanne, Aix–Marseille III</w:t>
            </w:r>
          </w:p>
        </w:tc>
        <w:tc>
          <w:tcPr>
            <w:tcW w:w="5052" w:type="dxa"/>
          </w:tcPr>
          <w:p w:rsidR="00BC2DEE" w:rsidRDefault="00BC2DEE">
            <w:pPr>
              <w:ind w:left="360"/>
              <w:jc w:val="both"/>
              <w:rPr>
                <w:i/>
                <w:iCs/>
                <w:sz w:val="23"/>
              </w:rPr>
            </w:pPr>
            <w:r>
              <w:rPr>
                <w:sz w:val="23"/>
              </w:rPr>
              <w:t xml:space="preserve">- </w:t>
            </w:r>
            <w:r>
              <w:rPr>
                <w:i/>
                <w:iCs/>
                <w:sz w:val="23"/>
              </w:rPr>
              <w:t>Mise en débat du diagnostic économique et social : transformations économiques et protection de l’emploi.</w:t>
            </w:r>
          </w:p>
          <w:p w:rsidR="00BC2DEE" w:rsidRDefault="00BC2DEE">
            <w:pPr>
              <w:ind w:left="360"/>
              <w:jc w:val="both"/>
              <w:rPr>
                <w:i/>
                <w:iCs/>
                <w:sz w:val="23"/>
              </w:rPr>
            </w:pPr>
          </w:p>
          <w:p w:rsidR="00BC2DEE" w:rsidRDefault="00BC2DEE">
            <w:pPr>
              <w:ind w:left="360"/>
              <w:jc w:val="both"/>
              <w:rPr>
                <w:i/>
                <w:iCs/>
                <w:sz w:val="23"/>
              </w:rPr>
            </w:pPr>
            <w:r>
              <w:rPr>
                <w:i/>
                <w:iCs/>
                <w:sz w:val="23"/>
              </w:rPr>
              <w:t xml:space="preserve">- </w:t>
            </w:r>
            <w:r w:rsidR="00CB7B2B">
              <w:rPr>
                <w:i/>
                <w:iCs/>
                <w:sz w:val="23"/>
              </w:rPr>
              <w:t xml:space="preserve">La notion de </w:t>
            </w:r>
            <w:proofErr w:type="spellStart"/>
            <w:r w:rsidR="00CB7B2B">
              <w:rPr>
                <w:i/>
                <w:iCs/>
                <w:sz w:val="23"/>
              </w:rPr>
              <w:t>flexicurité</w:t>
            </w:r>
            <w:proofErr w:type="spellEnd"/>
            <w:r w:rsidR="00CB7B2B">
              <w:rPr>
                <w:i/>
                <w:iCs/>
                <w:sz w:val="23"/>
              </w:rPr>
              <w:t> : la question du partage entre la responsabilité individuelle et collective </w:t>
            </w:r>
          </w:p>
          <w:p w:rsidR="00BC2DEE" w:rsidRDefault="00BC2DEE">
            <w:pPr>
              <w:ind w:left="360"/>
              <w:jc w:val="both"/>
              <w:rPr>
                <w:i/>
                <w:iCs/>
                <w:sz w:val="23"/>
              </w:rPr>
            </w:pPr>
          </w:p>
          <w:p w:rsidR="00BC2DEE" w:rsidRDefault="00BC2DEE">
            <w:pPr>
              <w:ind w:left="360"/>
              <w:jc w:val="both"/>
              <w:rPr>
                <w:i/>
                <w:iCs/>
                <w:sz w:val="23"/>
              </w:rPr>
            </w:pPr>
            <w:r>
              <w:rPr>
                <w:i/>
                <w:iCs/>
                <w:sz w:val="23"/>
              </w:rPr>
              <w:t>- Rôle du capital humain sur le(s) marché(s) du travail français : des investissements individuels et collectifs (entreprises, Etat).</w:t>
            </w:r>
          </w:p>
          <w:p w:rsidR="00BC2DEE" w:rsidRDefault="00BC2DEE">
            <w:pPr>
              <w:ind w:left="360"/>
              <w:jc w:val="both"/>
              <w:rPr>
                <w:i/>
                <w:iCs/>
                <w:sz w:val="23"/>
              </w:rPr>
            </w:pPr>
          </w:p>
          <w:p w:rsidR="00BC2DEE" w:rsidRDefault="00BC2DEE">
            <w:pPr>
              <w:ind w:left="360"/>
              <w:jc w:val="both"/>
              <w:rPr>
                <w:i/>
                <w:iCs/>
                <w:sz w:val="23"/>
              </w:rPr>
            </w:pPr>
            <w:r>
              <w:rPr>
                <w:i/>
                <w:iCs/>
                <w:sz w:val="23"/>
              </w:rPr>
              <w:t>- Expérience et pratiques françaises : création de droits individuels d’aide à l’amélioration de l’ « employabilité ».</w:t>
            </w:r>
          </w:p>
          <w:p w:rsidR="00BC2DEE" w:rsidRDefault="00BC2DEE">
            <w:pPr>
              <w:jc w:val="both"/>
              <w:rPr>
                <w:i/>
                <w:iCs/>
                <w:sz w:val="23"/>
              </w:rPr>
            </w:pPr>
          </w:p>
          <w:p w:rsidR="00BC2DEE" w:rsidRDefault="00BC2DEE" w:rsidP="00CB7B2B">
            <w:pPr>
              <w:ind w:left="360"/>
              <w:jc w:val="both"/>
              <w:rPr>
                <w:i/>
                <w:iCs/>
                <w:sz w:val="23"/>
                <w:szCs w:val="20"/>
              </w:rPr>
            </w:pPr>
            <w:r>
              <w:rPr>
                <w:i/>
                <w:iCs/>
                <w:sz w:val="23"/>
              </w:rPr>
              <w:t xml:space="preserve">- </w:t>
            </w:r>
            <w:r w:rsidR="00CB7B2B">
              <w:rPr>
                <w:i/>
                <w:iCs/>
                <w:sz w:val="23"/>
              </w:rPr>
              <w:t>L</w:t>
            </w:r>
            <w:r>
              <w:rPr>
                <w:i/>
                <w:iCs/>
                <w:sz w:val="23"/>
              </w:rPr>
              <w:t xml:space="preserve">es régimes possibles de l’éducation tout au long de la vie. </w:t>
            </w:r>
          </w:p>
        </w:tc>
      </w:tr>
      <w:tr w:rsidR="00BC2DEE">
        <w:trPr>
          <w:trHeight w:val="77"/>
          <w:jc w:val="center"/>
        </w:trPr>
        <w:tc>
          <w:tcPr>
            <w:tcW w:w="1929" w:type="dxa"/>
          </w:tcPr>
          <w:p w:rsidR="00BC2DEE" w:rsidRDefault="00BC2DEE">
            <w:pPr>
              <w:tabs>
                <w:tab w:val="left" w:pos="2880"/>
              </w:tabs>
              <w:jc w:val="center"/>
              <w:rPr>
                <w:b/>
                <w:bCs/>
                <w:szCs w:val="20"/>
              </w:rPr>
            </w:pPr>
            <w:r>
              <w:rPr>
                <w:b/>
                <w:bCs/>
                <w:szCs w:val="20"/>
              </w:rPr>
              <w:t>Economie Contemporaine</w:t>
            </w:r>
          </w:p>
          <w:p w:rsidR="00BC2DEE" w:rsidRDefault="00BC2DEE">
            <w:pPr>
              <w:tabs>
                <w:tab w:val="left" w:pos="2880"/>
              </w:tabs>
              <w:jc w:val="center"/>
              <w:rPr>
                <w:szCs w:val="20"/>
                <w:lang w:val="pt-BR"/>
              </w:rPr>
            </w:pPr>
          </w:p>
          <w:p w:rsidR="00BC2DEE" w:rsidRDefault="00BC2DEE">
            <w:pPr>
              <w:tabs>
                <w:tab w:val="left" w:pos="2880"/>
              </w:tabs>
              <w:jc w:val="center"/>
              <w:rPr>
                <w:szCs w:val="20"/>
                <w:lang w:val="pt-BR"/>
              </w:rPr>
            </w:pPr>
            <w:r>
              <w:rPr>
                <w:szCs w:val="20"/>
                <w:lang w:val="pt-BR"/>
              </w:rPr>
              <w:t>60h TD</w:t>
            </w:r>
          </w:p>
          <w:p w:rsidR="00BC2DEE" w:rsidRDefault="00BC2DEE">
            <w:pPr>
              <w:tabs>
                <w:tab w:val="left" w:pos="2880"/>
              </w:tabs>
              <w:jc w:val="center"/>
              <w:rPr>
                <w:szCs w:val="20"/>
                <w:lang w:val="pt-BR"/>
              </w:rPr>
            </w:pPr>
          </w:p>
          <w:p w:rsidR="00BC2DEE" w:rsidRDefault="00BC2DEE">
            <w:pPr>
              <w:tabs>
                <w:tab w:val="left" w:pos="2880"/>
              </w:tabs>
              <w:jc w:val="center"/>
              <w:rPr>
                <w:b/>
                <w:bCs/>
                <w:szCs w:val="20"/>
                <w:lang w:val="pt-BR"/>
              </w:rPr>
            </w:pPr>
            <w:r>
              <w:rPr>
                <w:szCs w:val="20"/>
                <w:lang w:val="pt-BR"/>
              </w:rPr>
              <w:t>2</w:t>
            </w:r>
            <w:r>
              <w:rPr>
                <w:szCs w:val="20"/>
                <w:vertAlign w:val="superscript"/>
                <w:lang w:val="pt-BR"/>
              </w:rPr>
              <w:t>ème</w:t>
            </w:r>
            <w:r>
              <w:rPr>
                <w:szCs w:val="20"/>
                <w:lang w:val="pt-BR"/>
              </w:rPr>
              <w:t xml:space="preserve"> semestre 2009</w:t>
            </w:r>
          </w:p>
        </w:tc>
        <w:tc>
          <w:tcPr>
            <w:tcW w:w="1925" w:type="dxa"/>
          </w:tcPr>
          <w:p w:rsidR="00BC2DEE" w:rsidRDefault="00BC2DEE">
            <w:pPr>
              <w:tabs>
                <w:tab w:val="left" w:pos="2880"/>
              </w:tabs>
              <w:jc w:val="center"/>
              <w:rPr>
                <w:szCs w:val="20"/>
              </w:rPr>
            </w:pPr>
            <w:r>
              <w:rPr>
                <w:szCs w:val="20"/>
              </w:rPr>
              <w:t>Licence 1 d’Administration Gestion Urbaine</w:t>
            </w:r>
          </w:p>
        </w:tc>
        <w:tc>
          <w:tcPr>
            <w:tcW w:w="2126" w:type="dxa"/>
          </w:tcPr>
          <w:p w:rsidR="00BC2DEE" w:rsidRDefault="00BC2DEE">
            <w:pPr>
              <w:tabs>
                <w:tab w:val="left" w:pos="2880"/>
              </w:tabs>
              <w:jc w:val="center"/>
              <w:rPr>
                <w:b/>
                <w:bCs/>
                <w:sz w:val="28"/>
                <w:szCs w:val="20"/>
              </w:rPr>
            </w:pPr>
            <w:r>
              <w:rPr>
                <w:b/>
                <w:bCs/>
                <w:sz w:val="28"/>
                <w:szCs w:val="20"/>
              </w:rPr>
              <w:t>ATER</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Institut Universitaire de Technologie (</w:t>
            </w:r>
            <w:r>
              <w:rPr>
                <w:b/>
                <w:bCs/>
                <w:szCs w:val="20"/>
              </w:rPr>
              <w:t>IUT</w:t>
            </w:r>
            <w:r>
              <w:rPr>
                <w:szCs w:val="20"/>
              </w:rPr>
              <w:t>), Gestion Urbaine</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Université de la Méditerranée, Aix–Marseille II.</w:t>
            </w:r>
          </w:p>
        </w:tc>
        <w:tc>
          <w:tcPr>
            <w:tcW w:w="5052" w:type="dxa"/>
          </w:tcPr>
          <w:p w:rsidR="00BC2DEE" w:rsidRDefault="00BC2DEE">
            <w:pPr>
              <w:ind w:left="360"/>
              <w:jc w:val="center"/>
              <w:rPr>
                <w:i/>
                <w:iCs/>
                <w:sz w:val="23"/>
                <w:szCs w:val="20"/>
              </w:rPr>
            </w:pPr>
            <w:r>
              <w:rPr>
                <w:i/>
                <w:iCs/>
                <w:sz w:val="23"/>
                <w:szCs w:val="20"/>
              </w:rPr>
              <w:t>▪ Les acteurs et les marchés économiques.</w:t>
            </w:r>
          </w:p>
          <w:p w:rsidR="00BC2DEE" w:rsidRDefault="00BC2DEE">
            <w:pPr>
              <w:ind w:left="360"/>
              <w:jc w:val="center"/>
              <w:rPr>
                <w:i/>
                <w:iCs/>
                <w:sz w:val="23"/>
                <w:szCs w:val="20"/>
              </w:rPr>
            </w:pPr>
          </w:p>
          <w:p w:rsidR="00BC2DEE" w:rsidRDefault="00BC2DEE">
            <w:pPr>
              <w:ind w:left="360"/>
              <w:jc w:val="center"/>
              <w:rPr>
                <w:i/>
                <w:iCs/>
              </w:rPr>
            </w:pPr>
            <w:r>
              <w:rPr>
                <w:i/>
                <w:iCs/>
                <w:sz w:val="23"/>
                <w:szCs w:val="20"/>
              </w:rPr>
              <w:t xml:space="preserve">▪ </w:t>
            </w:r>
            <w:r>
              <w:rPr>
                <w:i/>
                <w:iCs/>
              </w:rPr>
              <w:t xml:space="preserve">Fonctionnement de l’activité économique à diverses échelles (microéconomique et macroéconomique) afin d’aborder les thèmes cruciaux de l’économie contemporaine, à savoir le chômage, les échanges internationaux, l’inflation, </w:t>
            </w:r>
            <w:proofErr w:type="spellStart"/>
            <w:r>
              <w:rPr>
                <w:i/>
                <w:iCs/>
              </w:rPr>
              <w:t>etc</w:t>
            </w:r>
            <w:proofErr w:type="spellEnd"/>
            <w:r>
              <w:rPr>
                <w:i/>
                <w:iCs/>
              </w:rPr>
              <w:t>…</w:t>
            </w:r>
          </w:p>
          <w:p w:rsidR="00BC2DEE" w:rsidRDefault="00BC2DEE">
            <w:pPr>
              <w:ind w:left="360"/>
              <w:jc w:val="center"/>
              <w:rPr>
                <w:i/>
                <w:iCs/>
              </w:rPr>
            </w:pPr>
          </w:p>
          <w:p w:rsidR="00BC2DEE" w:rsidRDefault="00BC2DEE">
            <w:pPr>
              <w:ind w:left="360"/>
              <w:jc w:val="center"/>
              <w:rPr>
                <w:i/>
                <w:iCs/>
              </w:rPr>
            </w:pPr>
            <w:r>
              <w:rPr>
                <w:i/>
                <w:iCs/>
                <w:sz w:val="23"/>
                <w:szCs w:val="20"/>
              </w:rPr>
              <w:t xml:space="preserve">▪ </w:t>
            </w:r>
            <w:r>
              <w:rPr>
                <w:i/>
                <w:iCs/>
              </w:rPr>
              <w:t xml:space="preserve">Se familiariser avec les concepts, les tableaux et les calculs de la comptabilité </w:t>
            </w:r>
            <w:proofErr w:type="gramStart"/>
            <w:r>
              <w:rPr>
                <w:i/>
                <w:iCs/>
              </w:rPr>
              <w:t>national</w:t>
            </w:r>
            <w:proofErr w:type="gramEnd"/>
            <w:r>
              <w:rPr>
                <w:i/>
                <w:iCs/>
              </w:rPr>
              <w:t>, les indices synthétiques pour pouvoir analyser, interpréter, et travailler à partir de ces données et ces informations.</w:t>
            </w:r>
          </w:p>
          <w:p w:rsidR="00BC2DEE" w:rsidRDefault="00BC2DEE">
            <w:pPr>
              <w:ind w:left="360"/>
              <w:jc w:val="center"/>
              <w:rPr>
                <w:i/>
                <w:iCs/>
              </w:rPr>
            </w:pPr>
          </w:p>
          <w:p w:rsidR="00BC2DEE" w:rsidRDefault="00BC2DEE">
            <w:pPr>
              <w:tabs>
                <w:tab w:val="left" w:pos="2880"/>
              </w:tabs>
              <w:jc w:val="center"/>
              <w:rPr>
                <w:i/>
                <w:iCs/>
              </w:rPr>
            </w:pPr>
            <w:r>
              <w:rPr>
                <w:i/>
                <w:iCs/>
                <w:sz w:val="23"/>
                <w:szCs w:val="20"/>
              </w:rPr>
              <w:t xml:space="preserve">▪ </w:t>
            </w:r>
            <w:r>
              <w:rPr>
                <w:i/>
                <w:iCs/>
              </w:rPr>
              <w:t>Développer un esprit critique face aux informations, aux chiffres publiés. Savoir nuancer l’efficacité de mesures économiques.</w:t>
            </w:r>
          </w:p>
          <w:p w:rsidR="00BC2DEE" w:rsidRDefault="00BC2DEE">
            <w:pPr>
              <w:tabs>
                <w:tab w:val="left" w:pos="2880"/>
              </w:tabs>
              <w:jc w:val="center"/>
              <w:rPr>
                <w:i/>
                <w:iCs/>
              </w:rPr>
            </w:pPr>
          </w:p>
          <w:p w:rsidR="00BC2DEE" w:rsidRDefault="00BC2DEE">
            <w:pPr>
              <w:tabs>
                <w:tab w:val="left" w:pos="2880"/>
              </w:tabs>
              <w:jc w:val="center"/>
              <w:rPr>
                <w:i/>
                <w:iCs/>
                <w:sz w:val="23"/>
                <w:szCs w:val="20"/>
              </w:rPr>
            </w:pPr>
            <w:r>
              <w:rPr>
                <w:i/>
                <w:iCs/>
                <w:sz w:val="23"/>
                <w:szCs w:val="20"/>
              </w:rPr>
              <w:t xml:space="preserve">▪ </w:t>
            </w:r>
            <w:r>
              <w:rPr>
                <w:b/>
                <w:bCs/>
                <w:i/>
                <w:iCs/>
                <w:sz w:val="23"/>
                <w:szCs w:val="20"/>
              </w:rPr>
              <w:t xml:space="preserve">Lecture de l’ouvrage « Et si les chiffres ne disaient pas toute la vérité ? », </w:t>
            </w:r>
            <w:r>
              <w:rPr>
                <w:rStyle w:val="gras"/>
                <w:b/>
                <w:bCs/>
                <w:i/>
                <w:iCs/>
              </w:rPr>
              <w:t>Valérie Charolles</w:t>
            </w:r>
            <w:r>
              <w:rPr>
                <w:b/>
                <w:bCs/>
                <w:i/>
                <w:iCs/>
              </w:rPr>
              <w:br/>
            </w:r>
            <w:r>
              <w:rPr>
                <w:rStyle w:val="gras"/>
                <w:b/>
                <w:bCs/>
                <w:i/>
                <w:iCs/>
              </w:rPr>
              <w:t>Ed. Fayard, 334 p, 2008.</w:t>
            </w:r>
          </w:p>
        </w:tc>
      </w:tr>
      <w:tr w:rsidR="00BC2DEE">
        <w:trPr>
          <w:jc w:val="center"/>
        </w:trPr>
        <w:tc>
          <w:tcPr>
            <w:tcW w:w="1929" w:type="dxa"/>
          </w:tcPr>
          <w:p w:rsidR="00BC2DEE" w:rsidRDefault="00BC2DEE">
            <w:pPr>
              <w:tabs>
                <w:tab w:val="left" w:pos="2880"/>
              </w:tabs>
              <w:jc w:val="center"/>
              <w:rPr>
                <w:b/>
                <w:bCs/>
                <w:szCs w:val="20"/>
              </w:rPr>
            </w:pPr>
            <w:r>
              <w:rPr>
                <w:b/>
                <w:bCs/>
                <w:szCs w:val="20"/>
              </w:rPr>
              <w:t>Economie Sociale</w:t>
            </w:r>
          </w:p>
          <w:p w:rsidR="00BC2DEE" w:rsidRDefault="00BC2DEE">
            <w:pPr>
              <w:tabs>
                <w:tab w:val="left" w:pos="2880"/>
              </w:tabs>
              <w:jc w:val="center"/>
              <w:rPr>
                <w:szCs w:val="20"/>
                <w:lang w:val="pt-BR"/>
              </w:rPr>
            </w:pPr>
          </w:p>
          <w:p w:rsidR="00BC2DEE" w:rsidRDefault="00BC2DEE">
            <w:pPr>
              <w:tabs>
                <w:tab w:val="left" w:pos="2880"/>
              </w:tabs>
              <w:jc w:val="center"/>
              <w:rPr>
                <w:szCs w:val="20"/>
                <w:lang w:val="pt-BR"/>
              </w:rPr>
            </w:pPr>
            <w:r>
              <w:rPr>
                <w:szCs w:val="20"/>
                <w:lang w:val="pt-BR"/>
              </w:rPr>
              <w:t>36h TD</w:t>
            </w:r>
          </w:p>
          <w:p w:rsidR="00BC2DEE" w:rsidRDefault="00BC2DEE">
            <w:pPr>
              <w:tabs>
                <w:tab w:val="left" w:pos="2880"/>
              </w:tabs>
              <w:jc w:val="center"/>
              <w:rPr>
                <w:szCs w:val="20"/>
                <w:lang w:val="pt-BR"/>
              </w:rPr>
            </w:pPr>
          </w:p>
          <w:p w:rsidR="00BC2DEE" w:rsidRDefault="00BC2DEE">
            <w:pPr>
              <w:tabs>
                <w:tab w:val="left" w:pos="2880"/>
              </w:tabs>
              <w:jc w:val="center"/>
              <w:rPr>
                <w:b/>
                <w:bCs/>
                <w:szCs w:val="20"/>
                <w:lang w:val="pt-BR"/>
              </w:rPr>
            </w:pPr>
            <w:r>
              <w:rPr>
                <w:szCs w:val="20"/>
                <w:lang w:val="pt-BR"/>
              </w:rPr>
              <w:t>1er semestre 2009</w:t>
            </w:r>
          </w:p>
        </w:tc>
        <w:tc>
          <w:tcPr>
            <w:tcW w:w="1925" w:type="dxa"/>
          </w:tcPr>
          <w:p w:rsidR="00BC2DEE" w:rsidRDefault="00BC2DEE">
            <w:pPr>
              <w:tabs>
                <w:tab w:val="left" w:pos="2880"/>
              </w:tabs>
              <w:jc w:val="center"/>
              <w:rPr>
                <w:szCs w:val="20"/>
              </w:rPr>
            </w:pPr>
            <w:r>
              <w:rPr>
                <w:szCs w:val="20"/>
              </w:rPr>
              <w:t>Licence 2 d’Administration Gestion Urbaine</w:t>
            </w:r>
          </w:p>
        </w:tc>
        <w:tc>
          <w:tcPr>
            <w:tcW w:w="2126" w:type="dxa"/>
          </w:tcPr>
          <w:p w:rsidR="00BC2DEE" w:rsidRDefault="00BC2DEE">
            <w:pPr>
              <w:tabs>
                <w:tab w:val="left" w:pos="2880"/>
              </w:tabs>
              <w:jc w:val="center"/>
              <w:rPr>
                <w:szCs w:val="20"/>
              </w:rPr>
            </w:pPr>
            <w:r>
              <w:rPr>
                <w:szCs w:val="20"/>
              </w:rPr>
              <w:t>Institut Universitaire de Technologie (</w:t>
            </w:r>
            <w:r>
              <w:rPr>
                <w:b/>
                <w:bCs/>
                <w:szCs w:val="20"/>
              </w:rPr>
              <w:t>IUT</w:t>
            </w:r>
            <w:r>
              <w:rPr>
                <w:szCs w:val="20"/>
              </w:rPr>
              <w:t xml:space="preserve">), Gestion Urbaine </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Université de la Méditerranée, Aix–Marseille II.</w:t>
            </w:r>
          </w:p>
        </w:tc>
        <w:tc>
          <w:tcPr>
            <w:tcW w:w="5052" w:type="dxa"/>
          </w:tcPr>
          <w:p w:rsidR="00BC2DEE" w:rsidRDefault="00BC2DEE">
            <w:pPr>
              <w:autoSpaceDE w:val="0"/>
              <w:autoSpaceDN w:val="0"/>
              <w:adjustRightInd w:val="0"/>
              <w:rPr>
                <w:i/>
                <w:iCs/>
                <w:color w:val="000000"/>
                <w:szCs w:val="48"/>
              </w:rPr>
            </w:pPr>
            <w:r>
              <w:rPr>
                <w:i/>
                <w:iCs/>
                <w:szCs w:val="20"/>
              </w:rPr>
              <w:t xml:space="preserve">▪ </w:t>
            </w:r>
            <w:r>
              <w:rPr>
                <w:i/>
                <w:iCs/>
                <w:color w:val="000000"/>
                <w:szCs w:val="48"/>
              </w:rPr>
              <w:t>Qu’est ce que l’économie sociale et solidaire?</w:t>
            </w:r>
          </w:p>
          <w:p w:rsidR="00BC2DEE" w:rsidRDefault="00BC2DEE">
            <w:pPr>
              <w:tabs>
                <w:tab w:val="left" w:pos="2880"/>
              </w:tabs>
              <w:jc w:val="center"/>
              <w:rPr>
                <w:i/>
                <w:iCs/>
                <w:szCs w:val="20"/>
              </w:rPr>
            </w:pPr>
          </w:p>
          <w:p w:rsidR="00BC2DEE" w:rsidRDefault="00BC2DEE">
            <w:pPr>
              <w:autoSpaceDE w:val="0"/>
              <w:autoSpaceDN w:val="0"/>
              <w:adjustRightInd w:val="0"/>
              <w:jc w:val="center"/>
              <w:rPr>
                <w:i/>
                <w:iCs/>
                <w:sz w:val="23"/>
                <w:szCs w:val="20"/>
              </w:rPr>
            </w:pPr>
            <w:r>
              <w:rPr>
                <w:i/>
                <w:iCs/>
                <w:szCs w:val="20"/>
              </w:rPr>
              <w:t xml:space="preserve">▪ </w:t>
            </w:r>
            <w:r>
              <w:rPr>
                <w:i/>
                <w:iCs/>
                <w:color w:val="000000"/>
                <w:szCs w:val="48"/>
              </w:rPr>
              <w:t>Les critères et enjeux de l’économie sociale et solidaire</w:t>
            </w:r>
            <w:r>
              <w:rPr>
                <w:i/>
                <w:iCs/>
                <w:sz w:val="23"/>
                <w:szCs w:val="20"/>
              </w:rPr>
              <w:t>.</w:t>
            </w:r>
          </w:p>
          <w:p w:rsidR="00BC2DEE" w:rsidRDefault="00BC2DEE">
            <w:pPr>
              <w:tabs>
                <w:tab w:val="left" w:pos="2880"/>
              </w:tabs>
              <w:jc w:val="center"/>
              <w:rPr>
                <w:i/>
                <w:iCs/>
                <w:sz w:val="23"/>
                <w:szCs w:val="20"/>
              </w:rPr>
            </w:pPr>
          </w:p>
          <w:p w:rsidR="00BC2DEE" w:rsidRDefault="00BC2DEE">
            <w:pPr>
              <w:tabs>
                <w:tab w:val="left" w:pos="2880"/>
              </w:tabs>
              <w:jc w:val="center"/>
              <w:rPr>
                <w:i/>
                <w:iCs/>
                <w:sz w:val="23"/>
                <w:szCs w:val="20"/>
              </w:rPr>
            </w:pPr>
            <w:r>
              <w:rPr>
                <w:i/>
                <w:iCs/>
                <w:sz w:val="23"/>
                <w:szCs w:val="20"/>
              </w:rPr>
              <w:t>▪ Les acteurs de l’Economie Sociale.</w:t>
            </w:r>
          </w:p>
          <w:p w:rsidR="00BC2DEE" w:rsidRDefault="00BC2DEE">
            <w:pPr>
              <w:tabs>
                <w:tab w:val="left" w:pos="2880"/>
              </w:tabs>
              <w:jc w:val="center"/>
              <w:rPr>
                <w:i/>
                <w:iCs/>
                <w:sz w:val="23"/>
                <w:szCs w:val="20"/>
              </w:rPr>
            </w:pPr>
          </w:p>
          <w:p w:rsidR="00BC2DEE" w:rsidRDefault="00BC2DEE">
            <w:pPr>
              <w:tabs>
                <w:tab w:val="left" w:pos="2880"/>
              </w:tabs>
              <w:jc w:val="center"/>
              <w:rPr>
                <w:i/>
                <w:iCs/>
                <w:sz w:val="23"/>
                <w:szCs w:val="20"/>
              </w:rPr>
            </w:pPr>
            <w:r>
              <w:rPr>
                <w:i/>
                <w:iCs/>
                <w:sz w:val="23"/>
                <w:szCs w:val="20"/>
              </w:rPr>
              <w:t xml:space="preserve">▪ </w:t>
            </w:r>
            <w:r>
              <w:rPr>
                <w:b/>
                <w:bCs/>
                <w:i/>
                <w:iCs/>
                <w:sz w:val="23"/>
                <w:szCs w:val="20"/>
              </w:rPr>
              <w:t>Etudes de nombreux articles scientifiques relatifs à l’Economie Sociale.</w:t>
            </w:r>
          </w:p>
        </w:tc>
      </w:tr>
      <w:tr w:rsidR="00BC2DEE">
        <w:trPr>
          <w:jc w:val="center"/>
        </w:trPr>
        <w:tc>
          <w:tcPr>
            <w:tcW w:w="1929" w:type="dxa"/>
          </w:tcPr>
          <w:p w:rsidR="00BC2DEE" w:rsidRDefault="00BC2DEE">
            <w:pPr>
              <w:tabs>
                <w:tab w:val="left" w:pos="2880"/>
              </w:tabs>
              <w:jc w:val="center"/>
              <w:rPr>
                <w:b/>
                <w:bCs/>
                <w:szCs w:val="20"/>
              </w:rPr>
            </w:pPr>
            <w:r>
              <w:rPr>
                <w:b/>
                <w:bCs/>
                <w:szCs w:val="20"/>
              </w:rPr>
              <w:t>Méthodes quantitatives appliquées</w:t>
            </w:r>
          </w:p>
          <w:p w:rsidR="00BC2DEE" w:rsidRDefault="00BC2DEE">
            <w:pPr>
              <w:tabs>
                <w:tab w:val="left" w:pos="2880"/>
              </w:tabs>
              <w:jc w:val="center"/>
              <w:rPr>
                <w:szCs w:val="20"/>
                <w:lang w:val="pt-BR"/>
              </w:rPr>
            </w:pPr>
          </w:p>
          <w:p w:rsidR="00BC2DEE" w:rsidRDefault="00BC2DEE">
            <w:pPr>
              <w:tabs>
                <w:tab w:val="left" w:pos="2880"/>
              </w:tabs>
              <w:jc w:val="center"/>
              <w:rPr>
                <w:szCs w:val="20"/>
                <w:lang w:val="pt-BR"/>
              </w:rPr>
            </w:pPr>
            <w:r>
              <w:rPr>
                <w:szCs w:val="20"/>
                <w:lang w:val="pt-BR"/>
              </w:rPr>
              <w:t>12h TD</w:t>
            </w:r>
          </w:p>
          <w:p w:rsidR="00BC2DEE" w:rsidRDefault="00BC2DEE">
            <w:pPr>
              <w:tabs>
                <w:tab w:val="left" w:pos="2880"/>
              </w:tabs>
              <w:jc w:val="center"/>
              <w:rPr>
                <w:szCs w:val="20"/>
                <w:lang w:val="pt-BR"/>
              </w:rPr>
            </w:pPr>
          </w:p>
          <w:p w:rsidR="00BC2DEE" w:rsidRDefault="00BC2DEE">
            <w:pPr>
              <w:tabs>
                <w:tab w:val="left" w:pos="2880"/>
              </w:tabs>
              <w:jc w:val="center"/>
              <w:rPr>
                <w:b/>
                <w:bCs/>
                <w:szCs w:val="20"/>
                <w:lang w:val="pt-BR"/>
              </w:rPr>
            </w:pPr>
            <w:r>
              <w:rPr>
                <w:szCs w:val="20"/>
                <w:lang w:val="pt-BR"/>
              </w:rPr>
              <w:t>2</w:t>
            </w:r>
            <w:r>
              <w:rPr>
                <w:szCs w:val="20"/>
                <w:vertAlign w:val="superscript"/>
                <w:lang w:val="pt-BR"/>
              </w:rPr>
              <w:t>ème</w:t>
            </w:r>
            <w:r>
              <w:rPr>
                <w:szCs w:val="20"/>
                <w:lang w:val="pt-BR"/>
              </w:rPr>
              <w:t xml:space="preserve"> semestre 2008</w:t>
            </w:r>
          </w:p>
        </w:tc>
        <w:tc>
          <w:tcPr>
            <w:tcW w:w="1925" w:type="dxa"/>
          </w:tcPr>
          <w:p w:rsidR="00BC2DEE" w:rsidRDefault="00BC2DEE">
            <w:pPr>
              <w:tabs>
                <w:tab w:val="left" w:pos="2880"/>
              </w:tabs>
              <w:jc w:val="center"/>
              <w:rPr>
                <w:szCs w:val="20"/>
              </w:rPr>
            </w:pPr>
            <w:r>
              <w:rPr>
                <w:szCs w:val="20"/>
              </w:rPr>
              <w:t>Licence 1 d’Administration Gestion Economique et Sociale (AGES)</w:t>
            </w:r>
          </w:p>
        </w:tc>
        <w:tc>
          <w:tcPr>
            <w:tcW w:w="2126" w:type="dxa"/>
          </w:tcPr>
          <w:p w:rsidR="00BC2DEE" w:rsidRDefault="00BC2DEE">
            <w:pPr>
              <w:tabs>
                <w:tab w:val="left" w:pos="2880"/>
              </w:tabs>
              <w:jc w:val="center"/>
              <w:rPr>
                <w:szCs w:val="20"/>
              </w:rPr>
            </w:pPr>
            <w:r>
              <w:rPr>
                <w:szCs w:val="20"/>
              </w:rPr>
              <w:t>Faculté de Sciences Economiques et de Gestion</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Université de la Méditerranée, Aix-Marseille II.</w:t>
            </w:r>
          </w:p>
        </w:tc>
        <w:tc>
          <w:tcPr>
            <w:tcW w:w="5052" w:type="dxa"/>
          </w:tcPr>
          <w:p w:rsidR="00BC2DEE" w:rsidRDefault="00BC2DEE">
            <w:pPr>
              <w:tabs>
                <w:tab w:val="left" w:pos="2880"/>
              </w:tabs>
              <w:jc w:val="center"/>
              <w:rPr>
                <w:i/>
                <w:iCs/>
                <w:sz w:val="23"/>
                <w:szCs w:val="20"/>
              </w:rPr>
            </w:pPr>
            <w:r>
              <w:rPr>
                <w:i/>
                <w:iCs/>
                <w:sz w:val="23"/>
                <w:szCs w:val="20"/>
              </w:rPr>
              <w:t>▪ Distributions et tableaux statistiques à plus de deux dimensions.</w:t>
            </w:r>
          </w:p>
          <w:p w:rsidR="00BC2DEE" w:rsidRDefault="00BC2DEE">
            <w:pPr>
              <w:tabs>
                <w:tab w:val="left" w:pos="2880"/>
              </w:tabs>
              <w:jc w:val="center"/>
              <w:rPr>
                <w:i/>
                <w:iCs/>
                <w:sz w:val="23"/>
                <w:szCs w:val="20"/>
              </w:rPr>
            </w:pPr>
            <w:r>
              <w:rPr>
                <w:i/>
                <w:iCs/>
                <w:sz w:val="23"/>
                <w:szCs w:val="20"/>
              </w:rPr>
              <w:t>▪ Evaluation des liaisons et des relations entre deux caractères.</w:t>
            </w:r>
          </w:p>
          <w:p w:rsidR="00BC2DEE" w:rsidRDefault="00BC2DEE">
            <w:pPr>
              <w:tabs>
                <w:tab w:val="left" w:pos="2880"/>
              </w:tabs>
              <w:jc w:val="center"/>
              <w:rPr>
                <w:i/>
                <w:iCs/>
                <w:sz w:val="23"/>
                <w:szCs w:val="20"/>
              </w:rPr>
            </w:pPr>
            <w:r>
              <w:rPr>
                <w:i/>
                <w:iCs/>
                <w:sz w:val="23"/>
                <w:szCs w:val="20"/>
              </w:rPr>
              <w:t>▪ Les composantes de la moyenne pondérée.</w:t>
            </w:r>
          </w:p>
          <w:p w:rsidR="00BC2DEE" w:rsidRDefault="00BC2DEE">
            <w:pPr>
              <w:tabs>
                <w:tab w:val="left" w:pos="2880"/>
              </w:tabs>
              <w:jc w:val="center"/>
              <w:rPr>
                <w:i/>
                <w:iCs/>
                <w:sz w:val="23"/>
                <w:szCs w:val="20"/>
              </w:rPr>
            </w:pPr>
          </w:p>
          <w:p w:rsidR="00BC2DEE" w:rsidRDefault="00BC2DEE">
            <w:pPr>
              <w:tabs>
                <w:tab w:val="left" w:pos="2880"/>
              </w:tabs>
              <w:jc w:val="center"/>
              <w:rPr>
                <w:i/>
                <w:iCs/>
                <w:sz w:val="23"/>
                <w:szCs w:val="20"/>
              </w:rPr>
            </w:pPr>
            <w:r>
              <w:rPr>
                <w:i/>
                <w:iCs/>
                <w:sz w:val="23"/>
                <w:szCs w:val="20"/>
              </w:rPr>
              <w:t>▪ Mesure de volume et de valeur</w:t>
            </w:r>
          </w:p>
          <w:p w:rsidR="00BC2DEE" w:rsidRDefault="00BC2DEE">
            <w:pPr>
              <w:tabs>
                <w:tab w:val="left" w:pos="2880"/>
              </w:tabs>
              <w:jc w:val="center"/>
              <w:rPr>
                <w:i/>
                <w:iCs/>
                <w:sz w:val="23"/>
                <w:szCs w:val="20"/>
              </w:rPr>
            </w:pPr>
          </w:p>
          <w:p w:rsidR="00BC2DEE" w:rsidRDefault="00BC2DEE">
            <w:pPr>
              <w:tabs>
                <w:tab w:val="left" w:pos="2880"/>
              </w:tabs>
              <w:jc w:val="center"/>
              <w:rPr>
                <w:i/>
                <w:iCs/>
                <w:sz w:val="23"/>
                <w:szCs w:val="20"/>
              </w:rPr>
            </w:pPr>
            <w:r>
              <w:rPr>
                <w:i/>
                <w:iCs/>
                <w:sz w:val="23"/>
                <w:szCs w:val="20"/>
              </w:rPr>
              <w:t>▪ Mesure de la croissance.</w:t>
            </w:r>
          </w:p>
        </w:tc>
      </w:tr>
      <w:tr w:rsidR="00BC2DEE">
        <w:trPr>
          <w:jc w:val="center"/>
        </w:trPr>
        <w:tc>
          <w:tcPr>
            <w:tcW w:w="1929" w:type="dxa"/>
          </w:tcPr>
          <w:p w:rsidR="00BC2DEE" w:rsidRDefault="00BC2DEE">
            <w:pPr>
              <w:tabs>
                <w:tab w:val="left" w:pos="2880"/>
              </w:tabs>
              <w:jc w:val="center"/>
              <w:rPr>
                <w:b/>
                <w:bCs/>
                <w:szCs w:val="20"/>
              </w:rPr>
            </w:pPr>
            <w:r>
              <w:rPr>
                <w:b/>
                <w:bCs/>
                <w:szCs w:val="20"/>
              </w:rPr>
              <w:t xml:space="preserve">Mathématiques appliqués à la Gestion et à l’Economie </w:t>
            </w:r>
          </w:p>
          <w:p w:rsidR="00BC2DEE" w:rsidRDefault="00BC2DEE">
            <w:pPr>
              <w:tabs>
                <w:tab w:val="left" w:pos="2880"/>
              </w:tabs>
              <w:jc w:val="center"/>
              <w:rPr>
                <w:szCs w:val="20"/>
              </w:rPr>
            </w:pPr>
            <w:r>
              <w:rPr>
                <w:szCs w:val="20"/>
              </w:rPr>
              <w:t xml:space="preserve"> </w:t>
            </w:r>
          </w:p>
          <w:p w:rsidR="00BC2DEE" w:rsidRDefault="00BC2DEE">
            <w:pPr>
              <w:tabs>
                <w:tab w:val="left" w:pos="2880"/>
              </w:tabs>
              <w:jc w:val="center"/>
              <w:rPr>
                <w:szCs w:val="20"/>
                <w:lang w:val="pt-BR"/>
              </w:rPr>
            </w:pPr>
            <w:r>
              <w:rPr>
                <w:szCs w:val="20"/>
                <w:lang w:val="pt-BR"/>
              </w:rPr>
              <w:t>12h TD</w:t>
            </w:r>
          </w:p>
          <w:p w:rsidR="00BC2DEE" w:rsidRDefault="00BC2DEE">
            <w:pPr>
              <w:tabs>
                <w:tab w:val="left" w:pos="2880"/>
              </w:tabs>
              <w:jc w:val="center"/>
              <w:rPr>
                <w:szCs w:val="20"/>
                <w:lang w:val="pt-BR"/>
              </w:rPr>
            </w:pPr>
            <w:r>
              <w:rPr>
                <w:szCs w:val="20"/>
                <w:lang w:val="pt-BR"/>
              </w:rPr>
              <w:t>2</w:t>
            </w:r>
            <w:r>
              <w:rPr>
                <w:szCs w:val="20"/>
                <w:vertAlign w:val="superscript"/>
                <w:lang w:val="pt-BR"/>
              </w:rPr>
              <w:t>ème</w:t>
            </w:r>
            <w:r>
              <w:rPr>
                <w:szCs w:val="20"/>
                <w:lang w:val="pt-BR"/>
              </w:rPr>
              <w:t xml:space="preserve"> semestre 2006-2007</w:t>
            </w:r>
          </w:p>
        </w:tc>
        <w:tc>
          <w:tcPr>
            <w:tcW w:w="1925" w:type="dxa"/>
          </w:tcPr>
          <w:p w:rsidR="00BC2DEE" w:rsidRDefault="00BC2DEE">
            <w:pPr>
              <w:tabs>
                <w:tab w:val="left" w:pos="2880"/>
              </w:tabs>
              <w:jc w:val="center"/>
              <w:rPr>
                <w:szCs w:val="20"/>
              </w:rPr>
            </w:pPr>
            <w:r>
              <w:rPr>
                <w:szCs w:val="20"/>
              </w:rPr>
              <w:t>Diplôme Universitaire mention « Intégration aux enseignements francophones de Sciences Economiques et de Gestion »</w:t>
            </w:r>
          </w:p>
          <w:p w:rsidR="00BC2DEE" w:rsidRDefault="00BC2DEE">
            <w:pPr>
              <w:tabs>
                <w:tab w:val="left" w:pos="2880"/>
              </w:tabs>
              <w:jc w:val="center"/>
              <w:rPr>
                <w:szCs w:val="20"/>
              </w:rPr>
            </w:pPr>
            <w:r>
              <w:rPr>
                <w:szCs w:val="20"/>
              </w:rPr>
              <w:t xml:space="preserve"> (</w:t>
            </w:r>
            <w:proofErr w:type="gramStart"/>
            <w:r>
              <w:rPr>
                <w:szCs w:val="20"/>
              </w:rPr>
              <w:t>DU IEFSEFG</w:t>
            </w:r>
            <w:proofErr w:type="gramEnd"/>
            <w:r>
              <w:rPr>
                <w:szCs w:val="20"/>
              </w:rPr>
              <w:t>)</w:t>
            </w:r>
          </w:p>
        </w:tc>
        <w:tc>
          <w:tcPr>
            <w:tcW w:w="2126" w:type="dxa"/>
          </w:tcPr>
          <w:p w:rsidR="00BC2DEE" w:rsidRDefault="00BC2DEE">
            <w:pPr>
              <w:tabs>
                <w:tab w:val="left" w:pos="2880"/>
              </w:tabs>
              <w:jc w:val="center"/>
              <w:rPr>
                <w:szCs w:val="20"/>
              </w:rPr>
            </w:pPr>
            <w:r>
              <w:rPr>
                <w:szCs w:val="20"/>
              </w:rPr>
              <w:t>Faculté de Sciences Economiques et de Gestion</w:t>
            </w:r>
          </w:p>
          <w:p w:rsidR="00BC2DEE" w:rsidRDefault="00BC2DEE">
            <w:pPr>
              <w:tabs>
                <w:tab w:val="left" w:pos="2880"/>
              </w:tabs>
              <w:jc w:val="center"/>
              <w:rPr>
                <w:szCs w:val="20"/>
              </w:rPr>
            </w:pPr>
          </w:p>
          <w:p w:rsidR="00BC2DEE" w:rsidRDefault="00BC2DEE">
            <w:pPr>
              <w:tabs>
                <w:tab w:val="left" w:pos="2880"/>
              </w:tabs>
              <w:jc w:val="center"/>
              <w:rPr>
                <w:szCs w:val="20"/>
              </w:rPr>
            </w:pPr>
            <w:r>
              <w:rPr>
                <w:szCs w:val="20"/>
              </w:rPr>
              <w:t>Université de la Méditerranée, Aix-Marseille II.</w:t>
            </w:r>
          </w:p>
        </w:tc>
        <w:tc>
          <w:tcPr>
            <w:tcW w:w="5052" w:type="dxa"/>
          </w:tcPr>
          <w:p w:rsidR="00BC2DEE" w:rsidRDefault="00BC2DEE">
            <w:pPr>
              <w:tabs>
                <w:tab w:val="left" w:pos="2880"/>
              </w:tabs>
              <w:jc w:val="center"/>
              <w:rPr>
                <w:i/>
                <w:iCs/>
                <w:color w:val="000000"/>
                <w:sz w:val="23"/>
                <w:szCs w:val="18"/>
              </w:rPr>
            </w:pPr>
            <w:r>
              <w:rPr>
                <w:i/>
                <w:iCs/>
                <w:sz w:val="23"/>
                <w:szCs w:val="20"/>
              </w:rPr>
              <w:t xml:space="preserve">▪ Utilisation </w:t>
            </w:r>
            <w:r>
              <w:rPr>
                <w:i/>
                <w:iCs/>
                <w:color w:val="000000"/>
                <w:sz w:val="23"/>
                <w:szCs w:val="18"/>
              </w:rPr>
              <w:t>des concepts et des méthodes d’analyse formels en économie.</w:t>
            </w:r>
          </w:p>
          <w:p w:rsidR="00BC2DEE" w:rsidRDefault="00BC2DEE">
            <w:pPr>
              <w:tabs>
                <w:tab w:val="left" w:pos="2880"/>
              </w:tabs>
              <w:jc w:val="center"/>
              <w:rPr>
                <w:i/>
                <w:iCs/>
                <w:color w:val="000000"/>
                <w:sz w:val="23"/>
                <w:szCs w:val="18"/>
              </w:rPr>
            </w:pPr>
          </w:p>
          <w:p w:rsidR="00BC2DEE" w:rsidRDefault="00BC2DEE">
            <w:pPr>
              <w:tabs>
                <w:tab w:val="left" w:pos="2880"/>
              </w:tabs>
              <w:jc w:val="center"/>
              <w:rPr>
                <w:i/>
                <w:iCs/>
                <w:color w:val="000000"/>
                <w:sz w:val="23"/>
                <w:szCs w:val="18"/>
              </w:rPr>
            </w:pPr>
            <w:r>
              <w:rPr>
                <w:i/>
                <w:iCs/>
                <w:sz w:val="23"/>
                <w:szCs w:val="20"/>
              </w:rPr>
              <w:t>▪ E</w:t>
            </w:r>
            <w:r>
              <w:rPr>
                <w:i/>
                <w:iCs/>
                <w:color w:val="000000"/>
                <w:sz w:val="23"/>
                <w:szCs w:val="18"/>
              </w:rPr>
              <w:t>tablir un lien conceptuel entre outils mathématiques et problèmes économiques.</w:t>
            </w:r>
          </w:p>
          <w:p w:rsidR="00BC2DEE" w:rsidRDefault="00BC2DEE">
            <w:pPr>
              <w:tabs>
                <w:tab w:val="left" w:pos="2880"/>
              </w:tabs>
              <w:jc w:val="center"/>
              <w:rPr>
                <w:i/>
                <w:iCs/>
                <w:sz w:val="23"/>
                <w:szCs w:val="20"/>
              </w:rPr>
            </w:pPr>
          </w:p>
          <w:p w:rsidR="00BC2DEE" w:rsidRDefault="00BC2DEE">
            <w:pPr>
              <w:tabs>
                <w:tab w:val="left" w:pos="2880"/>
              </w:tabs>
              <w:jc w:val="center"/>
              <w:rPr>
                <w:szCs w:val="20"/>
              </w:rPr>
            </w:pPr>
            <w:r>
              <w:rPr>
                <w:i/>
                <w:iCs/>
                <w:sz w:val="23"/>
                <w:szCs w:val="20"/>
              </w:rPr>
              <w:t>▪ Formation linguistique et théorique, transitoire avant l’intégration du  Master d’Economie pour des  étudiants asiatiques.</w:t>
            </w:r>
          </w:p>
        </w:tc>
      </w:tr>
    </w:tbl>
    <w:p w:rsidR="00BC2DEE" w:rsidRDefault="00BC2DEE"/>
    <w:p w:rsidR="00BC2DEE" w:rsidRDefault="00BC2DEE">
      <w:pPr>
        <w:tabs>
          <w:tab w:val="left" w:pos="3420"/>
        </w:tabs>
        <w:jc w:val="center"/>
        <w:rPr>
          <w:rFonts w:ascii="Arial" w:hAnsi="Arial" w:cs="Arial"/>
        </w:rPr>
      </w:pPr>
      <w:r>
        <w:rPr>
          <w:rFonts w:ascii="Arial" w:hAnsi="Arial" w:cs="Arial"/>
          <w:b/>
          <w:bCs/>
          <w:color w:val="000000"/>
          <w:szCs w:val="22"/>
        </w:rPr>
        <w:br w:type="page"/>
        <w:t xml:space="preserve">Sélection de Publications et Communications </w:t>
      </w:r>
    </w:p>
    <w:p w:rsidR="00BC2DEE" w:rsidRDefault="008105E5">
      <w:pPr>
        <w:pStyle w:val="Date"/>
        <w:spacing w:before="240" w:after="120"/>
        <w:rPr>
          <w:rFonts w:ascii="Arial" w:hAnsi="Arial" w:cs="Arial"/>
          <w:b/>
          <w:bCs/>
          <w:sz w:val="22"/>
          <w:szCs w:val="22"/>
          <w:u w:val="single"/>
        </w:rPr>
      </w:pPr>
      <w:r>
        <w:rPr>
          <w:rFonts w:ascii="Arial" w:hAnsi="Arial" w:cs="Arial"/>
          <w:b/>
          <w:bCs/>
          <w:noProof/>
          <w:sz w:val="22"/>
          <w:szCs w:val="22"/>
          <w:u w:val="single"/>
        </w:rPr>
        <w:pict>
          <v:line id="_x0000_s1031" style="position:absolute;z-index:251660288" from="0,1.9pt" to="558pt,1.9pt" strokeweight="2pt"/>
        </w:pict>
      </w:r>
      <w:r w:rsidR="00BC2DEE">
        <w:rPr>
          <w:rFonts w:ascii="Arial" w:hAnsi="Arial" w:cs="Arial"/>
          <w:b/>
          <w:bCs/>
          <w:sz w:val="22"/>
          <w:szCs w:val="22"/>
          <w:u w:val="single"/>
        </w:rPr>
        <w:t>Articles dans des revues à comité de lecture</w:t>
      </w:r>
    </w:p>
    <w:p w:rsidR="00BC2DEE" w:rsidRDefault="00BC2DEE" w:rsidP="00954B90">
      <w:pPr>
        <w:pStyle w:val="NormalWeb"/>
        <w:spacing w:before="0" w:beforeAutospacing="0" w:after="0" w:afterAutospacing="0"/>
        <w:jc w:val="both"/>
        <w:rPr>
          <w:rFonts w:ascii="Arial" w:eastAsia="MS Mincho" w:hAnsi="Arial" w:cs="Arial"/>
          <w:i/>
          <w:iCs/>
          <w:sz w:val="22"/>
          <w:szCs w:val="22"/>
          <w:lang w:eastAsia="ja-JP"/>
        </w:rPr>
      </w:pPr>
      <w:proofErr w:type="spellStart"/>
      <w:r>
        <w:rPr>
          <w:rFonts w:ascii="Arial" w:hAnsi="Arial" w:cs="Arial"/>
          <w:sz w:val="22"/>
          <w:szCs w:val="22"/>
          <w:lang w:val="en-US"/>
        </w:rPr>
        <w:t>Lecourt</w:t>
      </w:r>
      <w:proofErr w:type="spellEnd"/>
      <w:r>
        <w:rPr>
          <w:rFonts w:ascii="Arial" w:hAnsi="Arial" w:cs="Arial"/>
          <w:sz w:val="22"/>
          <w:szCs w:val="22"/>
          <w:lang w:val="en-US"/>
        </w:rPr>
        <w:t xml:space="preserve"> A-J. (2013), « </w:t>
      </w:r>
      <w:r w:rsidR="00954B90" w:rsidRPr="00954B90">
        <w:rPr>
          <w:rFonts w:ascii="Arial" w:eastAsia="MS Mincho" w:hAnsi="Arial" w:cs="Arial"/>
          <w:sz w:val="22"/>
          <w:szCs w:val="22"/>
          <w:lang w:val="en-CA" w:eastAsia="ja-JP"/>
        </w:rPr>
        <w:t>Individual pathways of prior learning accreditation in France: From individual to collective responsibilities</w:t>
      </w:r>
      <w:r>
        <w:rPr>
          <w:rFonts w:ascii="Arial" w:eastAsia="MS Mincho" w:hAnsi="Arial" w:cs="Arial"/>
          <w:sz w:val="22"/>
          <w:szCs w:val="22"/>
          <w:lang w:val="en-CA" w:eastAsia="ja-JP"/>
        </w:rPr>
        <w:t xml:space="preserve">», in Subramanian D., </w:t>
      </w:r>
      <w:proofErr w:type="spellStart"/>
      <w:r>
        <w:rPr>
          <w:rFonts w:ascii="Arial" w:eastAsia="MS Mincho" w:hAnsi="Arial" w:cs="Arial"/>
          <w:sz w:val="22"/>
          <w:szCs w:val="22"/>
          <w:lang w:val="en-CA" w:eastAsia="ja-JP"/>
        </w:rPr>
        <w:t>Verd</w:t>
      </w:r>
      <w:proofErr w:type="spellEnd"/>
      <w:r>
        <w:rPr>
          <w:rFonts w:ascii="Arial" w:eastAsia="MS Mincho" w:hAnsi="Arial" w:cs="Arial"/>
          <w:sz w:val="22"/>
          <w:szCs w:val="22"/>
          <w:lang w:val="en-CA" w:eastAsia="ja-JP"/>
        </w:rPr>
        <w:t xml:space="preserve"> J-M, Vero J; (2013), Zimmermann (</w:t>
      </w:r>
      <w:proofErr w:type="spellStart"/>
      <w:r>
        <w:rPr>
          <w:rFonts w:ascii="Arial" w:eastAsia="MS Mincho" w:hAnsi="Arial" w:cs="Arial"/>
          <w:sz w:val="22"/>
          <w:szCs w:val="22"/>
          <w:lang w:val="en-CA" w:eastAsia="ja-JP"/>
        </w:rPr>
        <w:t>eds</w:t>
      </w:r>
      <w:proofErr w:type="spellEnd"/>
      <w:r>
        <w:rPr>
          <w:rFonts w:ascii="Arial" w:eastAsia="MS Mincho" w:hAnsi="Arial" w:cs="Arial"/>
          <w:sz w:val="22"/>
          <w:szCs w:val="22"/>
          <w:lang w:val="en-CA" w:eastAsia="ja-JP"/>
        </w:rPr>
        <w:t xml:space="preserve">), </w:t>
      </w:r>
      <w:r>
        <w:rPr>
          <w:rFonts w:ascii="Arial" w:eastAsia="MS Mincho" w:hAnsi="Arial" w:cs="Arial"/>
          <w:i/>
          <w:iCs/>
          <w:sz w:val="22"/>
          <w:szCs w:val="22"/>
          <w:lang w:val="en-CA" w:eastAsia="ja-JP"/>
        </w:rPr>
        <w:t>Brining the Capability Approach to work and human resource practices,</w:t>
      </w:r>
      <w:r>
        <w:rPr>
          <w:rFonts w:ascii="Arial" w:eastAsia="MS Mincho" w:hAnsi="Arial" w:cs="Arial"/>
          <w:sz w:val="22"/>
          <w:szCs w:val="22"/>
          <w:lang w:val="en-CA" w:eastAsia="ja-JP"/>
        </w:rPr>
        <w:t xml:space="preserve"> </w:t>
      </w:r>
      <w:proofErr w:type="spellStart"/>
      <w:r>
        <w:rPr>
          <w:rFonts w:ascii="Arial" w:eastAsia="MS Mincho" w:hAnsi="Arial" w:cs="Arial"/>
          <w:sz w:val="22"/>
          <w:szCs w:val="22"/>
          <w:lang w:val="en-CA" w:eastAsia="ja-JP"/>
        </w:rPr>
        <w:t>numéro</w:t>
      </w:r>
      <w:proofErr w:type="spellEnd"/>
      <w:r>
        <w:rPr>
          <w:rFonts w:ascii="Arial" w:eastAsia="MS Mincho" w:hAnsi="Arial" w:cs="Arial"/>
          <w:sz w:val="22"/>
          <w:szCs w:val="22"/>
          <w:lang w:val="en-CA" w:eastAsia="ja-JP"/>
        </w:rPr>
        <w:t xml:space="preserve">  special </w:t>
      </w:r>
      <w:r>
        <w:rPr>
          <w:rFonts w:ascii="Arial" w:eastAsia="MS Mincho" w:hAnsi="Arial" w:cs="Arial"/>
          <w:b/>
          <w:bCs/>
          <w:i/>
          <w:iCs/>
          <w:sz w:val="22"/>
          <w:szCs w:val="22"/>
          <w:lang w:val="en-CA" w:eastAsia="ja-JP"/>
        </w:rPr>
        <w:t>International Journal of Manpower</w:t>
      </w:r>
      <w:r>
        <w:rPr>
          <w:rFonts w:ascii="Arial" w:eastAsia="MS Mincho" w:hAnsi="Arial" w:cs="Arial"/>
          <w:b/>
          <w:bCs/>
          <w:sz w:val="22"/>
          <w:szCs w:val="22"/>
          <w:lang w:val="en-CA" w:eastAsia="ja-JP"/>
        </w:rPr>
        <w:t>,</w:t>
      </w:r>
      <w:r>
        <w:rPr>
          <w:rFonts w:ascii="Arial" w:eastAsia="MS Mincho" w:hAnsi="Arial" w:cs="Arial"/>
          <w:sz w:val="22"/>
          <w:szCs w:val="22"/>
          <w:lang w:val="en-CA" w:eastAsia="ja-JP"/>
        </w:rPr>
        <w:t xml:space="preserve"> </w:t>
      </w:r>
      <w:r w:rsidR="00954B90" w:rsidRPr="00954B90">
        <w:rPr>
          <w:rFonts w:ascii="Arial" w:eastAsia="MS Mincho" w:hAnsi="Arial" w:cs="Arial"/>
          <w:sz w:val="22"/>
          <w:szCs w:val="22"/>
          <w:lang w:val="en-CA" w:eastAsia="ja-JP"/>
        </w:rPr>
        <w:t>No 4, Volume 34, 2013</w:t>
      </w:r>
      <w:r>
        <w:rPr>
          <w:rFonts w:ascii="Arial" w:eastAsia="MS Mincho" w:hAnsi="Arial" w:cs="Arial"/>
          <w:sz w:val="22"/>
          <w:szCs w:val="22"/>
          <w:lang w:val="en-CA" w:eastAsia="ja-JP"/>
        </w:rPr>
        <w:t xml:space="preserve">, 26p. </w:t>
      </w:r>
      <w:r>
        <w:rPr>
          <w:rFonts w:ascii="Arial" w:eastAsia="MS Mincho" w:hAnsi="Arial" w:cs="Arial"/>
          <w:sz w:val="22"/>
          <w:szCs w:val="22"/>
          <w:lang w:eastAsia="ja-JP"/>
        </w:rPr>
        <w:t xml:space="preserve">A paraître. </w:t>
      </w:r>
    </w:p>
    <w:p w:rsidR="00BC2DEE" w:rsidRDefault="00BC2DEE">
      <w:pPr>
        <w:pStyle w:val="Date"/>
        <w:spacing w:before="120" w:after="120"/>
        <w:jc w:val="both"/>
        <w:rPr>
          <w:rFonts w:ascii="Arial" w:eastAsia="MS Mincho" w:hAnsi="Arial" w:cs="Arial"/>
          <w:sz w:val="22"/>
          <w:szCs w:val="22"/>
          <w:lang w:val="en-CA" w:eastAsia="ja-JP"/>
        </w:rPr>
      </w:pPr>
      <w:proofErr w:type="spellStart"/>
      <w:r>
        <w:rPr>
          <w:rFonts w:ascii="Arial" w:eastAsia="MS Mincho" w:hAnsi="Arial" w:cs="Arial"/>
          <w:sz w:val="22"/>
          <w:szCs w:val="22"/>
          <w:lang w:val="en-CA" w:eastAsia="ja-JP"/>
        </w:rPr>
        <w:t>Méhaut.P</w:t>
      </w:r>
      <w:proofErr w:type="spellEnd"/>
      <w:r>
        <w:rPr>
          <w:rFonts w:ascii="Arial" w:eastAsia="MS Mincho" w:hAnsi="Arial" w:cs="Arial"/>
          <w:sz w:val="22"/>
          <w:szCs w:val="22"/>
          <w:lang w:val="en-CA" w:eastAsia="ja-JP"/>
        </w:rPr>
        <w:t xml:space="preserve">, </w:t>
      </w:r>
      <w:proofErr w:type="spellStart"/>
      <w:r>
        <w:rPr>
          <w:rFonts w:ascii="Arial" w:eastAsia="MS Mincho" w:hAnsi="Arial" w:cs="Arial"/>
          <w:sz w:val="22"/>
          <w:szCs w:val="22"/>
          <w:lang w:val="en-CA" w:eastAsia="ja-JP"/>
        </w:rPr>
        <w:t>Lecourt.A</w:t>
      </w:r>
      <w:proofErr w:type="spellEnd"/>
      <w:r>
        <w:rPr>
          <w:rFonts w:ascii="Arial" w:eastAsia="MS Mincho" w:hAnsi="Arial" w:cs="Arial"/>
          <w:sz w:val="22"/>
          <w:szCs w:val="22"/>
          <w:lang w:val="en-CA" w:eastAsia="ja-JP"/>
        </w:rPr>
        <w:t xml:space="preserve">-J (2009), “The accreditation of prior learning in </w:t>
      </w:r>
      <w:proofErr w:type="gramStart"/>
      <w:r>
        <w:rPr>
          <w:rFonts w:ascii="Arial" w:eastAsia="MS Mincho" w:hAnsi="Arial" w:cs="Arial"/>
          <w:sz w:val="22"/>
          <w:szCs w:val="22"/>
          <w:lang w:val="en-CA" w:eastAsia="ja-JP"/>
        </w:rPr>
        <w:t>France :</w:t>
      </w:r>
      <w:proofErr w:type="gramEnd"/>
      <w:r>
        <w:rPr>
          <w:rFonts w:ascii="Arial" w:eastAsia="MS Mincho" w:hAnsi="Arial" w:cs="Arial"/>
          <w:sz w:val="22"/>
          <w:szCs w:val="22"/>
          <w:lang w:val="en-CA" w:eastAsia="ja-JP"/>
        </w:rPr>
        <w:t xml:space="preserve"> break or continuity with the qualification and education policy and the trends on the </w:t>
      </w:r>
      <w:proofErr w:type="spellStart"/>
      <w:r>
        <w:rPr>
          <w:rFonts w:ascii="Arial" w:eastAsia="MS Mincho" w:hAnsi="Arial" w:cs="Arial"/>
          <w:sz w:val="22"/>
          <w:szCs w:val="22"/>
          <w:lang w:val="en-CA" w:eastAsia="ja-JP"/>
        </w:rPr>
        <w:t>labor</w:t>
      </w:r>
      <w:proofErr w:type="spellEnd"/>
      <w:r>
        <w:rPr>
          <w:rFonts w:ascii="Arial" w:eastAsia="MS Mincho" w:hAnsi="Arial" w:cs="Arial"/>
          <w:sz w:val="22"/>
          <w:szCs w:val="22"/>
          <w:lang w:val="en-CA" w:eastAsia="ja-JP"/>
        </w:rPr>
        <w:t xml:space="preserve"> market? », </w:t>
      </w:r>
      <w:r>
        <w:rPr>
          <w:rFonts w:ascii="Arial" w:eastAsia="MS Mincho" w:hAnsi="Arial" w:cs="Arial"/>
          <w:b/>
          <w:bCs/>
          <w:i/>
          <w:iCs/>
          <w:sz w:val="22"/>
          <w:szCs w:val="22"/>
          <w:lang w:val="en-CA" w:eastAsia="ja-JP"/>
        </w:rPr>
        <w:t>European Journal of Vocational Training</w:t>
      </w:r>
      <w:r>
        <w:rPr>
          <w:rFonts w:ascii="Arial" w:eastAsia="MS Mincho" w:hAnsi="Arial" w:cs="Arial"/>
          <w:sz w:val="22"/>
          <w:szCs w:val="22"/>
          <w:lang w:val="en-CA" w:eastAsia="ja-JP"/>
        </w:rPr>
        <w:t xml:space="preserve">, </w:t>
      </w:r>
      <w:proofErr w:type="spellStart"/>
      <w:r>
        <w:rPr>
          <w:rFonts w:ascii="Arial" w:eastAsia="MS Mincho" w:hAnsi="Arial" w:cs="Arial"/>
          <w:sz w:val="22"/>
          <w:szCs w:val="22"/>
          <w:lang w:val="en-CA" w:eastAsia="ja-JP"/>
        </w:rPr>
        <w:t>Cedefop</w:t>
      </w:r>
      <w:proofErr w:type="spellEnd"/>
      <w:r>
        <w:rPr>
          <w:rFonts w:ascii="Arial" w:eastAsia="MS Mincho" w:hAnsi="Arial" w:cs="Arial"/>
          <w:sz w:val="22"/>
          <w:szCs w:val="22"/>
          <w:lang w:val="en-CA" w:eastAsia="ja-JP"/>
        </w:rPr>
        <w:t>, n°48, 2009/3, p48-72.</w:t>
      </w:r>
    </w:p>
    <w:p w:rsidR="00BC2DEE" w:rsidRDefault="00BC2DEE" w:rsidP="00FB47AF">
      <w:pPr>
        <w:pStyle w:val="Titre1"/>
        <w:spacing w:before="120" w:after="120"/>
        <w:jc w:val="both"/>
        <w:rPr>
          <w:rFonts w:eastAsia="MS Mincho"/>
          <w:b w:val="0"/>
          <w:bCs w:val="0"/>
          <w:kern w:val="0"/>
          <w:sz w:val="22"/>
          <w:szCs w:val="22"/>
          <w:lang w:eastAsia="ja-JP"/>
        </w:rPr>
      </w:pPr>
      <w:proofErr w:type="spellStart"/>
      <w:r>
        <w:rPr>
          <w:rFonts w:eastAsia="MS Mincho"/>
          <w:b w:val="0"/>
          <w:bCs w:val="0"/>
          <w:kern w:val="0"/>
          <w:sz w:val="22"/>
          <w:szCs w:val="22"/>
          <w:lang w:eastAsia="ja-JP"/>
        </w:rPr>
        <w:t>Lecourt.A</w:t>
      </w:r>
      <w:proofErr w:type="spellEnd"/>
      <w:r>
        <w:rPr>
          <w:rFonts w:eastAsia="MS Mincho"/>
          <w:b w:val="0"/>
          <w:bCs w:val="0"/>
          <w:kern w:val="0"/>
          <w:sz w:val="22"/>
          <w:szCs w:val="22"/>
          <w:lang w:eastAsia="ja-JP"/>
        </w:rPr>
        <w:t xml:space="preserve">-J, </w:t>
      </w:r>
      <w:proofErr w:type="spellStart"/>
      <w:r>
        <w:rPr>
          <w:rFonts w:eastAsia="MS Mincho"/>
          <w:b w:val="0"/>
          <w:bCs w:val="0"/>
          <w:kern w:val="0"/>
          <w:sz w:val="22"/>
          <w:szCs w:val="22"/>
          <w:lang w:eastAsia="ja-JP"/>
        </w:rPr>
        <w:t>Méhaut.P</w:t>
      </w:r>
      <w:proofErr w:type="spellEnd"/>
      <w:r>
        <w:rPr>
          <w:rFonts w:eastAsia="MS Mincho"/>
          <w:b w:val="0"/>
          <w:bCs w:val="0"/>
          <w:kern w:val="0"/>
          <w:sz w:val="22"/>
          <w:szCs w:val="22"/>
          <w:lang w:eastAsia="ja-JP"/>
        </w:rPr>
        <w:t xml:space="preserve"> (2007), “La Validation des Acquis de l’Expérience: entre poursuite et inflexion du modèle français du diplôme », </w:t>
      </w:r>
      <w:r>
        <w:rPr>
          <w:rFonts w:eastAsia="MS Mincho"/>
          <w:i/>
          <w:iCs/>
          <w:kern w:val="0"/>
          <w:sz w:val="22"/>
          <w:szCs w:val="22"/>
          <w:lang w:eastAsia="ja-JP"/>
        </w:rPr>
        <w:t>Revue de l’IRES</w:t>
      </w:r>
      <w:r>
        <w:rPr>
          <w:rFonts w:eastAsia="MS Mincho"/>
          <w:b w:val="0"/>
          <w:bCs w:val="0"/>
          <w:kern w:val="0"/>
          <w:sz w:val="22"/>
          <w:szCs w:val="22"/>
          <w:lang w:eastAsia="ja-JP"/>
        </w:rPr>
        <w:t>, n°55 2007/3, p17-42.</w:t>
      </w:r>
    </w:p>
    <w:p w:rsidR="00BC2DEE" w:rsidRDefault="00BC2DEE">
      <w:pPr>
        <w:tabs>
          <w:tab w:val="left" w:pos="2520"/>
        </w:tabs>
        <w:jc w:val="both"/>
        <w:rPr>
          <w:rFonts w:ascii="Arial" w:hAnsi="Arial" w:cs="Arial"/>
          <w:sz w:val="22"/>
          <w:szCs w:val="22"/>
        </w:rPr>
      </w:pPr>
    </w:p>
    <w:p w:rsidR="00BC2DEE" w:rsidRDefault="00BC2DEE">
      <w:pPr>
        <w:pStyle w:val="Titre8"/>
        <w:tabs>
          <w:tab w:val="left" w:pos="2520"/>
        </w:tabs>
        <w:spacing w:after="120"/>
        <w:rPr>
          <w:rFonts w:ascii="Arial" w:hAnsi="Arial" w:cs="Arial"/>
          <w:sz w:val="22"/>
          <w:u w:val="single"/>
        </w:rPr>
      </w:pPr>
      <w:r>
        <w:rPr>
          <w:rFonts w:ascii="Arial" w:hAnsi="Arial" w:cs="Arial"/>
          <w:sz w:val="22"/>
          <w:u w:val="single"/>
        </w:rPr>
        <w:t>Article soumis</w:t>
      </w:r>
      <w:r w:rsidR="00F91D9D">
        <w:rPr>
          <w:rFonts w:ascii="Arial" w:hAnsi="Arial" w:cs="Arial"/>
          <w:sz w:val="22"/>
          <w:u w:val="single"/>
        </w:rPr>
        <w:t>, en révision</w:t>
      </w:r>
    </w:p>
    <w:p w:rsidR="00BC2DEE" w:rsidRDefault="00BC2DEE" w:rsidP="00FB47AF">
      <w:pPr>
        <w:tabs>
          <w:tab w:val="left" w:pos="2520"/>
        </w:tabs>
        <w:spacing w:after="100" w:afterAutospacing="1"/>
        <w:jc w:val="both"/>
        <w:rPr>
          <w:rFonts w:ascii="Arial" w:hAnsi="Arial" w:cs="Arial"/>
          <w:sz w:val="22"/>
          <w:szCs w:val="22"/>
        </w:rPr>
      </w:pPr>
      <w:r>
        <w:rPr>
          <w:rFonts w:ascii="Arial" w:hAnsi="Arial" w:cs="Arial"/>
          <w:sz w:val="22"/>
          <w:szCs w:val="22"/>
        </w:rPr>
        <w:t xml:space="preserve">Bonnet C., </w:t>
      </w:r>
      <w:proofErr w:type="spellStart"/>
      <w:r>
        <w:rPr>
          <w:rFonts w:ascii="Arial" w:hAnsi="Arial" w:cs="Arial"/>
          <w:sz w:val="22"/>
          <w:szCs w:val="22"/>
        </w:rPr>
        <w:t>Bontout</w:t>
      </w:r>
      <w:proofErr w:type="spellEnd"/>
      <w:r>
        <w:rPr>
          <w:rFonts w:ascii="Arial" w:hAnsi="Arial" w:cs="Arial"/>
          <w:sz w:val="22"/>
          <w:szCs w:val="22"/>
        </w:rPr>
        <w:t xml:space="preserve"> O., Lecourt A-J., « Une décomposition des différences de niveaux de vie des actifs et des retraités en Europe », soumis à </w:t>
      </w:r>
      <w:r>
        <w:rPr>
          <w:rFonts w:ascii="Arial" w:hAnsi="Arial" w:cs="Arial"/>
          <w:b/>
          <w:bCs/>
          <w:i/>
          <w:iCs/>
          <w:sz w:val="22"/>
          <w:szCs w:val="22"/>
        </w:rPr>
        <w:t>Economie et Statistiques</w:t>
      </w:r>
      <w:r>
        <w:rPr>
          <w:rFonts w:ascii="Arial" w:hAnsi="Arial" w:cs="Arial"/>
          <w:b/>
          <w:bCs/>
          <w:sz w:val="22"/>
          <w:szCs w:val="22"/>
        </w:rPr>
        <w:t>,</w:t>
      </w:r>
      <w:r>
        <w:rPr>
          <w:rFonts w:ascii="Arial" w:hAnsi="Arial" w:cs="Arial"/>
          <w:sz w:val="22"/>
          <w:szCs w:val="22"/>
        </w:rPr>
        <w:t xml:space="preserve"> numéro spécial sur l’utilisation des données Eurostat </w:t>
      </w:r>
      <w:proofErr w:type="spellStart"/>
      <w:r>
        <w:rPr>
          <w:rFonts w:ascii="Arial" w:hAnsi="Arial" w:cs="Arial"/>
          <w:sz w:val="22"/>
          <w:szCs w:val="22"/>
        </w:rPr>
        <w:t>European</w:t>
      </w:r>
      <w:proofErr w:type="spellEnd"/>
      <w:r>
        <w:rPr>
          <w:rFonts w:ascii="Arial" w:hAnsi="Arial" w:cs="Arial"/>
          <w:sz w:val="22"/>
          <w:szCs w:val="22"/>
        </w:rPr>
        <w:t xml:space="preserve"> </w:t>
      </w:r>
      <w:proofErr w:type="spellStart"/>
      <w:r>
        <w:rPr>
          <w:rFonts w:ascii="Arial" w:hAnsi="Arial" w:cs="Arial"/>
          <w:sz w:val="22"/>
          <w:szCs w:val="22"/>
        </w:rPr>
        <w:t>Statistics</w:t>
      </w:r>
      <w:proofErr w:type="spellEnd"/>
      <w:r>
        <w:rPr>
          <w:rFonts w:ascii="Arial" w:hAnsi="Arial" w:cs="Arial"/>
          <w:sz w:val="22"/>
          <w:szCs w:val="22"/>
        </w:rPr>
        <w:t xml:space="preserve"> Survey on </w:t>
      </w:r>
      <w:proofErr w:type="spellStart"/>
      <w:r>
        <w:rPr>
          <w:rFonts w:ascii="Arial" w:hAnsi="Arial" w:cs="Arial"/>
          <w:sz w:val="22"/>
          <w:szCs w:val="22"/>
        </w:rPr>
        <w:t>Income</w:t>
      </w:r>
      <w:proofErr w:type="spellEnd"/>
      <w:r>
        <w:rPr>
          <w:rFonts w:ascii="Arial" w:hAnsi="Arial" w:cs="Arial"/>
          <w:sz w:val="22"/>
          <w:szCs w:val="22"/>
        </w:rPr>
        <w:t xml:space="preserve"> and Living Conditions (Eu-SILC). </w:t>
      </w:r>
    </w:p>
    <w:p w:rsidR="00FB47AF" w:rsidRDefault="00FB47AF" w:rsidP="00FB47AF">
      <w:pPr>
        <w:pStyle w:val="Titre8"/>
        <w:tabs>
          <w:tab w:val="left" w:pos="2520"/>
        </w:tabs>
        <w:spacing w:after="120"/>
        <w:rPr>
          <w:rFonts w:ascii="Arial" w:hAnsi="Arial" w:cs="Arial"/>
          <w:sz w:val="22"/>
          <w:u w:val="single"/>
        </w:rPr>
      </w:pPr>
      <w:r>
        <w:rPr>
          <w:rFonts w:ascii="Arial" w:hAnsi="Arial" w:cs="Arial"/>
          <w:sz w:val="22"/>
          <w:u w:val="single"/>
        </w:rPr>
        <w:t>Ouvrages</w:t>
      </w:r>
    </w:p>
    <w:p w:rsidR="00FB47AF" w:rsidRPr="00FB47AF" w:rsidRDefault="00FB47AF" w:rsidP="00FB47AF">
      <w:pPr>
        <w:pStyle w:val="Corpsdetexte2"/>
        <w:tabs>
          <w:tab w:val="left" w:pos="0"/>
        </w:tabs>
        <w:spacing w:before="120" w:line="240" w:lineRule="auto"/>
        <w:rPr>
          <w:rFonts w:ascii="Arial" w:hAnsi="Arial" w:cs="Arial"/>
          <w:sz w:val="22"/>
          <w:szCs w:val="22"/>
        </w:rPr>
      </w:pPr>
      <w:r>
        <w:rPr>
          <w:rFonts w:ascii="Arial" w:hAnsi="Arial" w:cs="Arial"/>
          <w:sz w:val="22"/>
          <w:szCs w:val="22"/>
        </w:rPr>
        <w:t xml:space="preserve">Lecourt A-J. (2013) La Protection Sociale en Europe : contexte général ; </w:t>
      </w:r>
      <w:r w:rsidRPr="00FB47AF">
        <w:rPr>
          <w:rFonts w:ascii="Arial" w:hAnsi="Arial" w:cs="Arial"/>
          <w:sz w:val="22"/>
          <w:szCs w:val="22"/>
        </w:rPr>
        <w:t>C</w:t>
      </w:r>
      <w:r>
        <w:rPr>
          <w:rFonts w:ascii="Arial" w:hAnsi="Arial" w:cs="Arial"/>
          <w:sz w:val="22"/>
          <w:szCs w:val="22"/>
        </w:rPr>
        <w:t xml:space="preserve">ouverture des risques par la protection sociale en Europe ; Ressources de la protection sociale en Europe dans </w:t>
      </w:r>
      <w:r w:rsidRPr="00FB47AF">
        <w:rPr>
          <w:rFonts w:ascii="Arial" w:hAnsi="Arial" w:cs="Arial"/>
          <w:sz w:val="22"/>
          <w:szCs w:val="22"/>
        </w:rPr>
        <w:t xml:space="preserve">Catherine </w:t>
      </w:r>
      <w:proofErr w:type="spellStart"/>
      <w:r w:rsidRPr="00FB47AF">
        <w:rPr>
          <w:rFonts w:ascii="Arial" w:hAnsi="Arial" w:cs="Arial"/>
          <w:sz w:val="22"/>
          <w:szCs w:val="22"/>
        </w:rPr>
        <w:t>Zaidman</w:t>
      </w:r>
      <w:proofErr w:type="spellEnd"/>
      <w:r w:rsidRPr="00FB47AF">
        <w:rPr>
          <w:rFonts w:ascii="Arial" w:hAnsi="Arial" w:cs="Arial"/>
          <w:sz w:val="22"/>
          <w:szCs w:val="22"/>
        </w:rPr>
        <w:t xml:space="preserve"> (</w:t>
      </w:r>
      <w:proofErr w:type="spellStart"/>
      <w:r w:rsidRPr="00FB47AF">
        <w:rPr>
          <w:rFonts w:ascii="Arial" w:hAnsi="Arial" w:cs="Arial"/>
          <w:sz w:val="22"/>
          <w:szCs w:val="22"/>
        </w:rPr>
        <w:t>coord</w:t>
      </w:r>
      <w:proofErr w:type="spellEnd"/>
      <w:r w:rsidRPr="00FB47AF">
        <w:rPr>
          <w:rFonts w:ascii="Arial" w:hAnsi="Arial" w:cs="Arial"/>
          <w:sz w:val="22"/>
          <w:szCs w:val="22"/>
        </w:rPr>
        <w:t>.), 2013, « Les comptes de la protection sociale en France et en Europe en 2011 », Document de travail, Série Statistiques, n° 181, Drees, juin.</w:t>
      </w:r>
    </w:p>
    <w:p w:rsidR="00FB47AF" w:rsidRPr="00FB47AF" w:rsidRDefault="00FB47AF" w:rsidP="00FB47AF">
      <w:pPr>
        <w:autoSpaceDE w:val="0"/>
        <w:autoSpaceDN w:val="0"/>
        <w:adjustRightInd w:val="0"/>
        <w:spacing w:before="120"/>
        <w:rPr>
          <w:rFonts w:ascii="Arial" w:hAnsi="Arial" w:cs="Arial"/>
          <w:sz w:val="22"/>
          <w:szCs w:val="22"/>
        </w:rPr>
      </w:pPr>
      <w:r>
        <w:rPr>
          <w:rFonts w:ascii="Arial" w:hAnsi="Arial" w:cs="Arial"/>
          <w:sz w:val="22"/>
          <w:szCs w:val="22"/>
        </w:rPr>
        <w:t xml:space="preserve">Lecourt A-J. (2012) La Protection Sociale en Europe : contexte général ; </w:t>
      </w:r>
      <w:r w:rsidRPr="00FB47AF">
        <w:rPr>
          <w:rFonts w:ascii="Arial" w:eastAsia="MS Mincho" w:hAnsi="Arial" w:cs="Arial"/>
          <w:sz w:val="22"/>
          <w:szCs w:val="22"/>
          <w:lang w:eastAsia="ja-JP"/>
        </w:rPr>
        <w:t>C</w:t>
      </w:r>
      <w:r>
        <w:rPr>
          <w:rFonts w:ascii="Arial" w:eastAsia="MS Mincho" w:hAnsi="Arial" w:cs="Arial"/>
          <w:sz w:val="22"/>
          <w:szCs w:val="22"/>
          <w:lang w:eastAsia="ja-JP"/>
        </w:rPr>
        <w:t xml:space="preserve">ouverture des risques par la protection sociale en Europe ; Ressources de la protection sociale en Europe dans </w:t>
      </w:r>
      <w:r w:rsidRPr="00FB47AF">
        <w:rPr>
          <w:rFonts w:ascii="Arial" w:hAnsi="Arial" w:cs="Arial"/>
          <w:sz w:val="22"/>
          <w:szCs w:val="22"/>
        </w:rPr>
        <w:t xml:space="preserve">Catherine </w:t>
      </w:r>
      <w:proofErr w:type="spellStart"/>
      <w:r w:rsidRPr="00FB47AF">
        <w:rPr>
          <w:rFonts w:ascii="Arial" w:hAnsi="Arial" w:cs="Arial"/>
          <w:sz w:val="22"/>
          <w:szCs w:val="22"/>
        </w:rPr>
        <w:t>Zaidman</w:t>
      </w:r>
      <w:proofErr w:type="spellEnd"/>
      <w:r w:rsidRPr="00FB47AF">
        <w:rPr>
          <w:rFonts w:ascii="Arial" w:hAnsi="Arial" w:cs="Arial"/>
          <w:sz w:val="22"/>
          <w:szCs w:val="22"/>
        </w:rPr>
        <w:t xml:space="preserve"> (</w:t>
      </w:r>
      <w:proofErr w:type="spellStart"/>
      <w:r w:rsidRPr="00FB47AF">
        <w:rPr>
          <w:rFonts w:ascii="Arial" w:hAnsi="Arial" w:cs="Arial"/>
          <w:sz w:val="22"/>
          <w:szCs w:val="22"/>
        </w:rPr>
        <w:t>coord</w:t>
      </w:r>
      <w:proofErr w:type="spellEnd"/>
      <w:r w:rsidRPr="00FB47AF">
        <w:rPr>
          <w:rFonts w:ascii="Arial" w:hAnsi="Arial" w:cs="Arial"/>
          <w:sz w:val="22"/>
          <w:szCs w:val="22"/>
        </w:rPr>
        <w:t>.), 2012</w:t>
      </w:r>
      <w:r>
        <w:rPr>
          <w:rFonts w:ascii="Arial" w:hAnsi="Arial" w:cs="Arial"/>
          <w:sz w:val="22"/>
          <w:szCs w:val="22"/>
        </w:rPr>
        <w:t xml:space="preserve">, </w:t>
      </w:r>
      <w:r w:rsidRPr="00FB47AF">
        <w:rPr>
          <w:rFonts w:ascii="Arial" w:hAnsi="Arial" w:cs="Arial"/>
          <w:i/>
          <w:sz w:val="22"/>
          <w:szCs w:val="22"/>
        </w:rPr>
        <w:t>Les comptes de la protection sociale en France et en Europe en 2010</w:t>
      </w:r>
      <w:r w:rsidRPr="00FB47AF">
        <w:rPr>
          <w:rFonts w:ascii="Arial" w:hAnsi="Arial" w:cs="Arial"/>
          <w:sz w:val="22"/>
          <w:szCs w:val="22"/>
        </w:rPr>
        <w:t>, Série Statistiques, n° 1</w:t>
      </w:r>
      <w:r>
        <w:rPr>
          <w:rFonts w:ascii="Arial" w:hAnsi="Arial" w:cs="Arial"/>
          <w:sz w:val="22"/>
          <w:szCs w:val="22"/>
        </w:rPr>
        <w:t>70</w:t>
      </w:r>
      <w:r w:rsidRPr="00FB47AF">
        <w:rPr>
          <w:rFonts w:ascii="Arial" w:hAnsi="Arial" w:cs="Arial"/>
          <w:sz w:val="22"/>
          <w:szCs w:val="22"/>
        </w:rPr>
        <w:t>, Drees, juin.</w:t>
      </w:r>
    </w:p>
    <w:p w:rsidR="00BC2DEE" w:rsidRDefault="00BC2DEE" w:rsidP="00FB47AF">
      <w:pPr>
        <w:spacing w:before="120" w:after="120"/>
        <w:jc w:val="both"/>
        <w:rPr>
          <w:rFonts w:ascii="Arial" w:hAnsi="Arial" w:cs="Arial"/>
          <w:b/>
          <w:bCs/>
          <w:sz w:val="22"/>
          <w:szCs w:val="22"/>
          <w:u w:val="single"/>
        </w:rPr>
      </w:pPr>
      <w:r>
        <w:rPr>
          <w:rFonts w:ascii="Arial" w:hAnsi="Arial" w:cs="Arial"/>
          <w:b/>
          <w:bCs/>
          <w:sz w:val="22"/>
          <w:szCs w:val="22"/>
          <w:u w:val="single"/>
        </w:rPr>
        <w:t>Colloques internationaux avec comité de lecture</w:t>
      </w:r>
    </w:p>
    <w:p w:rsidR="00BC2DEE" w:rsidRDefault="00BC2DEE">
      <w:pPr>
        <w:pStyle w:val="Corpsdetexte2"/>
        <w:tabs>
          <w:tab w:val="left" w:pos="0"/>
        </w:tabs>
        <w:spacing w:line="240" w:lineRule="auto"/>
        <w:rPr>
          <w:rFonts w:ascii="Arial" w:hAnsi="Arial" w:cs="Arial"/>
          <w:sz w:val="22"/>
          <w:szCs w:val="22"/>
          <w:lang w:val="en-CA"/>
        </w:rPr>
      </w:pPr>
      <w:proofErr w:type="spellStart"/>
      <w:r w:rsidRPr="00F91D9D">
        <w:rPr>
          <w:rFonts w:ascii="Arial" w:hAnsi="Arial" w:cs="Arial"/>
          <w:sz w:val="22"/>
          <w:szCs w:val="22"/>
          <w:lang w:val="en-US"/>
        </w:rPr>
        <w:t>Lecourt</w:t>
      </w:r>
      <w:proofErr w:type="spellEnd"/>
      <w:r w:rsidRPr="00F91D9D">
        <w:rPr>
          <w:rFonts w:ascii="Arial" w:hAnsi="Arial" w:cs="Arial"/>
          <w:sz w:val="22"/>
          <w:szCs w:val="22"/>
          <w:lang w:val="en-US"/>
        </w:rPr>
        <w:t xml:space="preserve"> A-J. (2011) Plurality of information of social judgment to assess </w:t>
      </w:r>
      <w:proofErr w:type="spellStart"/>
      <w:r w:rsidRPr="00F91D9D">
        <w:rPr>
          <w:rFonts w:ascii="Arial" w:hAnsi="Arial" w:cs="Arial"/>
          <w:sz w:val="22"/>
          <w:szCs w:val="22"/>
          <w:lang w:val="en-US"/>
        </w:rPr>
        <w:t>corr</w:t>
      </w:r>
      <w:r>
        <w:rPr>
          <w:rFonts w:ascii="Arial" w:hAnsi="Arial" w:cs="Arial"/>
          <w:sz w:val="22"/>
          <w:szCs w:val="22"/>
          <w:lang w:val="en-CA"/>
        </w:rPr>
        <w:t>ectly</w:t>
      </w:r>
      <w:proofErr w:type="spellEnd"/>
      <w:r>
        <w:rPr>
          <w:rFonts w:ascii="Arial" w:hAnsi="Arial" w:cs="Arial"/>
          <w:sz w:val="22"/>
          <w:szCs w:val="22"/>
          <w:lang w:val="en-CA"/>
        </w:rPr>
        <w:t xml:space="preserve"> inequalities in Lifelong Learning practices. The French candidates’ paths within a new process of accreditation of prior experience, </w:t>
      </w:r>
      <w:r>
        <w:rPr>
          <w:rFonts w:ascii="Arial" w:hAnsi="Arial" w:cs="Arial"/>
          <w:b/>
          <w:bCs/>
          <w:sz w:val="22"/>
          <w:szCs w:val="22"/>
          <w:lang w:val="en-CA"/>
        </w:rPr>
        <w:t>International Working Party on Labour Market Segmentation</w:t>
      </w:r>
      <w:r>
        <w:rPr>
          <w:rFonts w:ascii="Arial" w:hAnsi="Arial" w:cs="Arial"/>
          <w:sz w:val="22"/>
          <w:szCs w:val="22"/>
          <w:lang w:val="en-CA"/>
        </w:rPr>
        <w:t>, 32</w:t>
      </w:r>
      <w:r>
        <w:rPr>
          <w:rFonts w:ascii="Arial" w:hAnsi="Arial" w:cs="Arial"/>
          <w:sz w:val="22"/>
          <w:szCs w:val="22"/>
          <w:vertAlign w:val="superscript"/>
          <w:lang w:val="en-CA"/>
        </w:rPr>
        <w:t>nd</w:t>
      </w:r>
      <w:r>
        <w:rPr>
          <w:rFonts w:ascii="Arial" w:hAnsi="Arial" w:cs="Arial"/>
          <w:sz w:val="22"/>
          <w:szCs w:val="22"/>
          <w:lang w:val="en-CA"/>
        </w:rPr>
        <w:t xml:space="preserve"> annual conference, 11-15 </w:t>
      </w:r>
      <w:proofErr w:type="spellStart"/>
      <w:proofErr w:type="gramStart"/>
      <w:r>
        <w:rPr>
          <w:rFonts w:ascii="Arial" w:hAnsi="Arial" w:cs="Arial"/>
          <w:sz w:val="22"/>
          <w:szCs w:val="22"/>
          <w:lang w:val="en-CA"/>
        </w:rPr>
        <w:t>july</w:t>
      </w:r>
      <w:proofErr w:type="spellEnd"/>
      <w:proofErr w:type="gramEnd"/>
      <w:r>
        <w:rPr>
          <w:rFonts w:ascii="Arial" w:hAnsi="Arial" w:cs="Arial"/>
          <w:sz w:val="22"/>
          <w:szCs w:val="22"/>
          <w:lang w:val="en-CA"/>
        </w:rPr>
        <w:t>, Bamberg University.</w:t>
      </w:r>
    </w:p>
    <w:p w:rsidR="00BC2DEE" w:rsidRDefault="00BC2DEE">
      <w:pPr>
        <w:pStyle w:val="Corpsdetexte2"/>
        <w:tabs>
          <w:tab w:val="left" w:pos="0"/>
        </w:tabs>
        <w:spacing w:before="120" w:line="240" w:lineRule="auto"/>
        <w:rPr>
          <w:rFonts w:ascii="Arial" w:hAnsi="Arial" w:cs="Arial"/>
          <w:sz w:val="22"/>
          <w:szCs w:val="22"/>
        </w:rPr>
      </w:pPr>
      <w:r>
        <w:rPr>
          <w:rFonts w:ascii="Arial" w:hAnsi="Arial" w:cs="Arial"/>
          <w:sz w:val="22"/>
          <w:szCs w:val="22"/>
        </w:rPr>
        <w:t>Lecourt A-J. (2011), “</w:t>
      </w:r>
      <w:proofErr w:type="spellStart"/>
      <w:r>
        <w:rPr>
          <w:rFonts w:ascii="Arial" w:hAnsi="Arial" w:cs="Arial"/>
          <w:sz w:val="22"/>
          <w:szCs w:val="22"/>
        </w:rPr>
        <w:t>Unequal</w:t>
      </w:r>
      <w:proofErr w:type="spellEnd"/>
      <w:r>
        <w:rPr>
          <w:rFonts w:ascii="Arial" w:hAnsi="Arial" w:cs="Arial"/>
          <w:sz w:val="22"/>
          <w:szCs w:val="22"/>
        </w:rPr>
        <w:t xml:space="preserve"> use of </w:t>
      </w:r>
      <w:proofErr w:type="spellStart"/>
      <w:r>
        <w:rPr>
          <w:rFonts w:ascii="Arial" w:hAnsi="Arial" w:cs="Arial"/>
          <w:sz w:val="22"/>
          <w:szCs w:val="22"/>
        </w:rPr>
        <w:t>individual</w:t>
      </w:r>
      <w:proofErr w:type="spellEnd"/>
      <w:r>
        <w:rPr>
          <w:rFonts w:ascii="Arial" w:hAnsi="Arial" w:cs="Arial"/>
          <w:sz w:val="22"/>
          <w:szCs w:val="22"/>
        </w:rPr>
        <w:t xml:space="preserve">”, </w:t>
      </w:r>
      <w:r>
        <w:rPr>
          <w:rFonts w:ascii="Arial" w:hAnsi="Arial" w:cs="Arial"/>
          <w:b/>
          <w:bCs/>
          <w:sz w:val="22"/>
          <w:szCs w:val="22"/>
        </w:rPr>
        <w:t>Conférence de l’Association Charles Gide “Justice et Economie</w:t>
      </w:r>
      <w:r>
        <w:rPr>
          <w:rFonts w:ascii="Arial" w:hAnsi="Arial" w:cs="Arial"/>
          <w:sz w:val="22"/>
          <w:szCs w:val="22"/>
        </w:rPr>
        <w:t xml:space="preserve">, 16-17 juin, Toulouse. </w:t>
      </w:r>
    </w:p>
    <w:p w:rsidR="00BC2DEE" w:rsidRDefault="00BC2DEE">
      <w:pPr>
        <w:spacing w:before="120" w:after="120"/>
        <w:jc w:val="both"/>
        <w:rPr>
          <w:rFonts w:ascii="Arial" w:hAnsi="Arial" w:cs="Arial"/>
          <w:sz w:val="22"/>
          <w:szCs w:val="22"/>
          <w:lang w:val="en-CA"/>
        </w:rPr>
      </w:pPr>
      <w:proofErr w:type="spellStart"/>
      <w:r>
        <w:rPr>
          <w:rFonts w:ascii="Arial" w:hAnsi="Arial" w:cs="Arial"/>
          <w:sz w:val="22"/>
          <w:szCs w:val="22"/>
          <w:lang w:val="en-US"/>
        </w:rPr>
        <w:t>Lecourt</w:t>
      </w:r>
      <w:proofErr w:type="spellEnd"/>
      <w:r>
        <w:rPr>
          <w:rFonts w:ascii="Arial" w:hAnsi="Arial" w:cs="Arial"/>
          <w:sz w:val="22"/>
          <w:szCs w:val="22"/>
          <w:lang w:val="en-US"/>
        </w:rPr>
        <w:t xml:space="preserve"> A-J. </w:t>
      </w:r>
      <w:r>
        <w:rPr>
          <w:rFonts w:ascii="Arial" w:hAnsi="Arial" w:cs="Arial"/>
          <w:sz w:val="22"/>
          <w:szCs w:val="22"/>
          <w:lang w:val="en-CA"/>
        </w:rPr>
        <w:t xml:space="preserve">(2010) “Unequal use of individual right to recognition of prior learning: French candidates’ paths in the VAE process. Analyses of candidates’ paths in the VAE process through the notion of experience”, </w:t>
      </w:r>
      <w:r>
        <w:rPr>
          <w:rFonts w:ascii="Arial" w:hAnsi="Arial" w:cs="Arial"/>
          <w:b/>
          <w:bCs/>
          <w:i/>
          <w:iCs/>
          <w:sz w:val="22"/>
          <w:szCs w:val="22"/>
          <w:lang w:val="en-CA"/>
        </w:rPr>
        <w:t>The European Education Research Association Conference (ECER)</w:t>
      </w:r>
      <w:r>
        <w:rPr>
          <w:rFonts w:ascii="Arial" w:hAnsi="Arial" w:cs="Arial"/>
          <w:sz w:val="22"/>
          <w:szCs w:val="22"/>
          <w:lang w:val="en-CA"/>
        </w:rPr>
        <w:t xml:space="preserve">, “Education and cultural change”, Helsinki, </w:t>
      </w:r>
    </w:p>
    <w:p w:rsidR="00BC2DEE" w:rsidRDefault="00BC2DEE">
      <w:pPr>
        <w:spacing w:before="120" w:after="120"/>
        <w:jc w:val="both"/>
        <w:rPr>
          <w:rFonts w:ascii="Arial" w:hAnsi="Arial" w:cs="Arial"/>
          <w:i/>
          <w:iCs/>
          <w:sz w:val="22"/>
          <w:szCs w:val="22"/>
          <w:lang w:val="en-CA"/>
        </w:rPr>
      </w:pPr>
      <w:proofErr w:type="spellStart"/>
      <w:r>
        <w:rPr>
          <w:rFonts w:ascii="Arial" w:hAnsi="Arial" w:cs="Arial"/>
          <w:sz w:val="22"/>
          <w:szCs w:val="22"/>
          <w:lang w:val="en-US"/>
        </w:rPr>
        <w:t>Lecourt</w:t>
      </w:r>
      <w:proofErr w:type="spellEnd"/>
      <w:r>
        <w:rPr>
          <w:rFonts w:ascii="Arial" w:hAnsi="Arial" w:cs="Arial"/>
          <w:sz w:val="22"/>
          <w:szCs w:val="22"/>
          <w:lang w:val="en-US"/>
        </w:rPr>
        <w:t xml:space="preserve"> A-J. </w:t>
      </w:r>
      <w:r>
        <w:rPr>
          <w:rFonts w:ascii="Arial" w:hAnsi="Arial" w:cs="Arial"/>
          <w:sz w:val="22"/>
          <w:szCs w:val="22"/>
          <w:lang w:val="en-CA"/>
        </w:rPr>
        <w:t>(2009)</w:t>
      </w:r>
      <w:proofErr w:type="gramStart"/>
      <w:r>
        <w:rPr>
          <w:rFonts w:ascii="Arial" w:hAnsi="Arial" w:cs="Arial"/>
          <w:sz w:val="22"/>
          <w:szCs w:val="22"/>
          <w:lang w:val="en-CA"/>
        </w:rPr>
        <w:t>,  “</w:t>
      </w:r>
      <w:proofErr w:type="gramEnd"/>
      <w:r>
        <w:rPr>
          <w:rFonts w:ascii="Arial" w:hAnsi="Arial" w:cs="Arial"/>
          <w:sz w:val="22"/>
          <w:szCs w:val="22"/>
          <w:lang w:val="en-CA"/>
        </w:rPr>
        <w:t xml:space="preserve">Unequal use of individual right to accreditation of prior experience (VAE): personal and professional experiences’ influences on the </w:t>
      </w:r>
      <w:proofErr w:type="spellStart"/>
      <w:r>
        <w:rPr>
          <w:rFonts w:ascii="Arial" w:hAnsi="Arial" w:cs="Arial"/>
          <w:sz w:val="22"/>
          <w:szCs w:val="22"/>
          <w:lang w:val="en-CA"/>
        </w:rPr>
        <w:t>french</w:t>
      </w:r>
      <w:proofErr w:type="spellEnd"/>
      <w:r>
        <w:rPr>
          <w:rFonts w:ascii="Arial" w:hAnsi="Arial" w:cs="Arial"/>
          <w:sz w:val="22"/>
          <w:szCs w:val="22"/>
          <w:lang w:val="en-CA"/>
        </w:rPr>
        <w:t xml:space="preserve"> candidates’ trajectories”, </w:t>
      </w:r>
      <w:r>
        <w:rPr>
          <w:rFonts w:ascii="Arial" w:hAnsi="Arial" w:cs="Arial"/>
          <w:b/>
          <w:bCs/>
          <w:i/>
          <w:iCs/>
          <w:sz w:val="22"/>
          <w:szCs w:val="22"/>
          <w:lang w:val="en-CA"/>
        </w:rPr>
        <w:t>T</w:t>
      </w:r>
      <w:r>
        <w:rPr>
          <w:rFonts w:ascii="Arial" w:hAnsi="Arial" w:cs="Arial"/>
          <w:b/>
          <w:bCs/>
          <w:i/>
          <w:iCs/>
          <w:sz w:val="22"/>
          <w:szCs w:val="22"/>
          <w:lang w:val="en-GB"/>
        </w:rPr>
        <w:t>he Society for the Advancement of Socio-Economics</w:t>
      </w:r>
      <w:r>
        <w:rPr>
          <w:rFonts w:ascii="Arial" w:hAnsi="Arial" w:cs="Arial"/>
          <w:i/>
          <w:iCs/>
          <w:sz w:val="22"/>
          <w:szCs w:val="22"/>
          <w:lang w:val="en-GB"/>
        </w:rPr>
        <w:t xml:space="preserve"> </w:t>
      </w:r>
      <w:r>
        <w:rPr>
          <w:rFonts w:ascii="Arial" w:hAnsi="Arial" w:cs="Arial"/>
          <w:b/>
          <w:bCs/>
          <w:i/>
          <w:iCs/>
          <w:sz w:val="22"/>
          <w:szCs w:val="22"/>
          <w:lang w:val="en-GB"/>
        </w:rPr>
        <w:t>(SASE)</w:t>
      </w:r>
      <w:r>
        <w:rPr>
          <w:rFonts w:ascii="Arial" w:hAnsi="Arial" w:cs="Arial"/>
          <w:i/>
          <w:iCs/>
          <w:sz w:val="22"/>
          <w:szCs w:val="22"/>
          <w:lang w:val="en-GB"/>
        </w:rPr>
        <w:t xml:space="preserve"> ‘ 21</w:t>
      </w:r>
      <w:r>
        <w:rPr>
          <w:rFonts w:ascii="Arial" w:hAnsi="Arial" w:cs="Arial"/>
          <w:i/>
          <w:iCs/>
          <w:sz w:val="22"/>
          <w:szCs w:val="22"/>
          <w:vertAlign w:val="superscript"/>
          <w:lang w:val="en-GB"/>
        </w:rPr>
        <w:t>st</w:t>
      </w:r>
      <w:r>
        <w:rPr>
          <w:rFonts w:ascii="Arial" w:hAnsi="Arial" w:cs="Arial"/>
          <w:i/>
          <w:iCs/>
          <w:sz w:val="22"/>
          <w:szCs w:val="22"/>
          <w:lang w:val="en-GB"/>
        </w:rPr>
        <w:t xml:space="preserve"> Annual Meeting, </w:t>
      </w:r>
      <w:r>
        <w:rPr>
          <w:rFonts w:ascii="Arial" w:hAnsi="Arial" w:cs="Arial"/>
          <w:sz w:val="22"/>
          <w:szCs w:val="22"/>
          <w:lang w:val="en-GB"/>
        </w:rPr>
        <w:t xml:space="preserve">Science Po Paris, 16-18 </w:t>
      </w:r>
      <w:proofErr w:type="spellStart"/>
      <w:r>
        <w:rPr>
          <w:rFonts w:ascii="Arial" w:hAnsi="Arial" w:cs="Arial"/>
          <w:sz w:val="22"/>
          <w:szCs w:val="22"/>
          <w:lang w:val="en-GB"/>
        </w:rPr>
        <w:t>juillet</w:t>
      </w:r>
      <w:proofErr w:type="spellEnd"/>
      <w:r>
        <w:rPr>
          <w:rFonts w:ascii="Arial" w:hAnsi="Arial" w:cs="Arial"/>
          <w:sz w:val="22"/>
          <w:szCs w:val="22"/>
          <w:lang w:val="en-GB"/>
        </w:rPr>
        <w:t>.</w:t>
      </w:r>
      <w:r>
        <w:rPr>
          <w:rFonts w:ascii="Arial" w:hAnsi="Arial" w:cs="Arial"/>
          <w:i/>
          <w:iCs/>
          <w:sz w:val="22"/>
          <w:szCs w:val="22"/>
          <w:lang w:val="en-GB"/>
        </w:rPr>
        <w:t xml:space="preserve">   </w:t>
      </w:r>
    </w:p>
    <w:p w:rsidR="00BC2DEE" w:rsidRDefault="00BC2DEE">
      <w:pPr>
        <w:spacing w:before="120" w:after="120"/>
        <w:jc w:val="both"/>
        <w:rPr>
          <w:rFonts w:ascii="Arial" w:hAnsi="Arial" w:cs="Arial"/>
          <w:sz w:val="22"/>
          <w:szCs w:val="22"/>
          <w:lang w:val="en-CA"/>
        </w:rPr>
      </w:pPr>
      <w:proofErr w:type="spellStart"/>
      <w:r>
        <w:rPr>
          <w:rFonts w:ascii="Arial" w:hAnsi="Arial" w:cs="Arial"/>
          <w:sz w:val="22"/>
          <w:szCs w:val="22"/>
          <w:lang w:val="en-US"/>
        </w:rPr>
        <w:t>Lecourt</w:t>
      </w:r>
      <w:proofErr w:type="spellEnd"/>
      <w:r>
        <w:rPr>
          <w:rFonts w:ascii="Arial" w:hAnsi="Arial" w:cs="Arial"/>
          <w:sz w:val="22"/>
          <w:szCs w:val="22"/>
          <w:lang w:val="en-US"/>
        </w:rPr>
        <w:t xml:space="preserve"> A-J. </w:t>
      </w:r>
      <w:r>
        <w:rPr>
          <w:rFonts w:ascii="Arial" w:hAnsi="Arial" w:cs="Arial"/>
          <w:sz w:val="22"/>
          <w:szCs w:val="22"/>
          <w:lang w:val="en-CA"/>
        </w:rPr>
        <w:t xml:space="preserve">(2008),  “Unequal use of individual right to accreditation of prior experience (VAE): </w:t>
      </w:r>
      <w:proofErr w:type="spellStart"/>
      <w:r>
        <w:rPr>
          <w:rFonts w:ascii="Arial" w:hAnsi="Arial" w:cs="Arial"/>
          <w:sz w:val="22"/>
          <w:szCs w:val="22"/>
          <w:lang w:val="en-CA"/>
        </w:rPr>
        <w:t>french</w:t>
      </w:r>
      <w:proofErr w:type="spellEnd"/>
      <w:r>
        <w:rPr>
          <w:rFonts w:ascii="Arial" w:hAnsi="Arial" w:cs="Arial"/>
          <w:sz w:val="22"/>
          <w:szCs w:val="22"/>
          <w:lang w:val="en-CA"/>
        </w:rPr>
        <w:t xml:space="preserve"> candidates’ trajectories in VAE process”, </w:t>
      </w:r>
      <w:r>
        <w:rPr>
          <w:rFonts w:ascii="Arial" w:hAnsi="Arial" w:cs="Arial"/>
          <w:b/>
          <w:bCs/>
          <w:i/>
          <w:iCs/>
          <w:sz w:val="22"/>
          <w:szCs w:val="22"/>
          <w:lang w:val="en-CA"/>
        </w:rPr>
        <w:t>T</w:t>
      </w:r>
      <w:r>
        <w:rPr>
          <w:rFonts w:ascii="Arial" w:hAnsi="Arial" w:cs="Arial"/>
          <w:b/>
          <w:bCs/>
          <w:i/>
          <w:iCs/>
          <w:sz w:val="22"/>
          <w:szCs w:val="22"/>
          <w:lang w:val="en-GB"/>
        </w:rPr>
        <w:t>he International Conference “Equality, inclusion and human development</w:t>
      </w:r>
      <w:r>
        <w:rPr>
          <w:rFonts w:ascii="Arial" w:hAnsi="Arial" w:cs="Arial"/>
          <w:i/>
          <w:iCs/>
          <w:sz w:val="22"/>
          <w:szCs w:val="22"/>
          <w:lang w:val="en-GB"/>
        </w:rPr>
        <w:t xml:space="preserve">, New Delhi, Institute for Human Development, </w:t>
      </w:r>
      <w:proofErr w:type="spellStart"/>
      <w:r>
        <w:rPr>
          <w:rFonts w:ascii="Arial" w:hAnsi="Arial" w:cs="Arial"/>
          <w:sz w:val="22"/>
          <w:szCs w:val="22"/>
          <w:lang w:val="en-GB"/>
        </w:rPr>
        <w:t>Acte</w:t>
      </w:r>
      <w:proofErr w:type="spellEnd"/>
      <w:r>
        <w:rPr>
          <w:rFonts w:ascii="Arial" w:hAnsi="Arial" w:cs="Arial"/>
          <w:sz w:val="22"/>
          <w:szCs w:val="22"/>
          <w:lang w:val="en-GB"/>
        </w:rPr>
        <w:t xml:space="preserve"> de </w:t>
      </w:r>
      <w:proofErr w:type="spellStart"/>
      <w:r>
        <w:rPr>
          <w:rFonts w:ascii="Arial" w:hAnsi="Arial" w:cs="Arial"/>
          <w:sz w:val="22"/>
          <w:szCs w:val="22"/>
          <w:lang w:val="en-GB"/>
        </w:rPr>
        <w:t>colloque</w:t>
      </w:r>
      <w:proofErr w:type="spellEnd"/>
      <w:r>
        <w:rPr>
          <w:rFonts w:ascii="Arial" w:hAnsi="Arial" w:cs="Arial"/>
          <w:sz w:val="22"/>
          <w:szCs w:val="22"/>
          <w:lang w:val="en-GB"/>
        </w:rPr>
        <w:t xml:space="preserve">, p135, 10-13 </w:t>
      </w:r>
      <w:proofErr w:type="spellStart"/>
      <w:r>
        <w:rPr>
          <w:rFonts w:ascii="Arial" w:hAnsi="Arial" w:cs="Arial"/>
          <w:sz w:val="22"/>
          <w:szCs w:val="22"/>
          <w:lang w:val="en-GB"/>
        </w:rPr>
        <w:t>septembre</w:t>
      </w:r>
      <w:proofErr w:type="spellEnd"/>
      <w:r>
        <w:rPr>
          <w:rFonts w:ascii="Arial" w:hAnsi="Arial" w:cs="Arial"/>
          <w:sz w:val="22"/>
          <w:szCs w:val="22"/>
          <w:lang w:val="en-GB"/>
        </w:rPr>
        <w:t>.</w:t>
      </w:r>
    </w:p>
    <w:p w:rsidR="00BC2DEE" w:rsidRDefault="00BC2DEE">
      <w:pPr>
        <w:pStyle w:val="Titre1"/>
        <w:spacing w:before="120"/>
        <w:jc w:val="both"/>
        <w:rPr>
          <w:b w:val="0"/>
          <w:bCs w:val="0"/>
          <w:sz w:val="22"/>
          <w:szCs w:val="22"/>
          <w:lang w:val="en-US"/>
        </w:rPr>
      </w:pPr>
      <w:proofErr w:type="spellStart"/>
      <w:r>
        <w:rPr>
          <w:b w:val="0"/>
          <w:bCs w:val="0"/>
          <w:sz w:val="22"/>
          <w:szCs w:val="22"/>
          <w:lang w:val="en-US"/>
        </w:rPr>
        <w:t>Lecourt.A</w:t>
      </w:r>
      <w:proofErr w:type="spellEnd"/>
      <w:r>
        <w:rPr>
          <w:b w:val="0"/>
          <w:bCs w:val="0"/>
          <w:sz w:val="22"/>
          <w:szCs w:val="22"/>
          <w:lang w:val="en-US"/>
        </w:rPr>
        <w:t xml:space="preserve">-J, </w:t>
      </w:r>
      <w:proofErr w:type="spellStart"/>
      <w:r>
        <w:rPr>
          <w:b w:val="0"/>
          <w:bCs w:val="0"/>
          <w:sz w:val="22"/>
          <w:szCs w:val="22"/>
          <w:lang w:val="en-US"/>
        </w:rPr>
        <w:t>Méhaut.P</w:t>
      </w:r>
      <w:proofErr w:type="spellEnd"/>
      <w:r>
        <w:rPr>
          <w:b w:val="0"/>
          <w:bCs w:val="0"/>
          <w:sz w:val="22"/>
          <w:szCs w:val="22"/>
          <w:lang w:val="en-US"/>
        </w:rPr>
        <w:t xml:space="preserve"> (2007), “The accreditation of prior learning experience in France: a good start, to be continued”, In </w:t>
      </w:r>
      <w:r>
        <w:rPr>
          <w:b w:val="0"/>
          <w:bCs w:val="0"/>
          <w:i/>
          <w:iCs/>
          <w:sz w:val="22"/>
          <w:szCs w:val="22"/>
          <w:lang w:val="en-US"/>
        </w:rPr>
        <w:t>Validation of non formal and informal learning</w:t>
      </w:r>
      <w:r>
        <w:rPr>
          <w:b w:val="0"/>
          <w:bCs w:val="0"/>
          <w:sz w:val="22"/>
          <w:szCs w:val="22"/>
          <w:lang w:val="en-US"/>
        </w:rPr>
        <w:t xml:space="preserve">, European Commission. </w:t>
      </w:r>
      <w:proofErr w:type="gramStart"/>
      <w:r>
        <w:rPr>
          <w:b w:val="0"/>
          <w:bCs w:val="0"/>
          <w:sz w:val="22"/>
          <w:szCs w:val="22"/>
          <w:lang w:val="en-US"/>
        </w:rPr>
        <w:t>DG Employment, social affairs and equal opportunities.</w:t>
      </w:r>
      <w:proofErr w:type="gramEnd"/>
      <w:r>
        <w:rPr>
          <w:b w:val="0"/>
          <w:bCs w:val="0"/>
          <w:sz w:val="22"/>
          <w:szCs w:val="22"/>
          <w:lang w:val="en-US"/>
        </w:rPr>
        <w:t xml:space="preserve"> Mutual learning </w:t>
      </w:r>
      <w:proofErr w:type="spellStart"/>
      <w:r>
        <w:rPr>
          <w:b w:val="0"/>
          <w:bCs w:val="0"/>
          <w:sz w:val="22"/>
          <w:szCs w:val="22"/>
          <w:lang w:val="en-US"/>
        </w:rPr>
        <w:t>programme</w:t>
      </w:r>
      <w:proofErr w:type="spellEnd"/>
      <w:r>
        <w:rPr>
          <w:b w:val="0"/>
          <w:bCs w:val="0"/>
          <w:sz w:val="22"/>
          <w:szCs w:val="22"/>
          <w:lang w:val="en-US"/>
        </w:rPr>
        <w:t xml:space="preserve"> of the European strategy</w:t>
      </w:r>
      <w:r>
        <w:rPr>
          <w:sz w:val="22"/>
          <w:szCs w:val="22"/>
          <w:lang w:val="en-US"/>
        </w:rPr>
        <w:t xml:space="preserve">. </w:t>
      </w:r>
      <w:proofErr w:type="gramStart"/>
      <w:r>
        <w:rPr>
          <w:b w:val="0"/>
          <w:bCs w:val="0"/>
          <w:sz w:val="22"/>
          <w:szCs w:val="22"/>
          <w:lang w:val="en-US"/>
        </w:rPr>
        <w:t>Peer</w:t>
      </w:r>
      <w:proofErr w:type="gramEnd"/>
      <w:r>
        <w:rPr>
          <w:b w:val="0"/>
          <w:bCs w:val="0"/>
          <w:sz w:val="22"/>
          <w:szCs w:val="22"/>
          <w:lang w:val="en-US"/>
        </w:rPr>
        <w:t xml:space="preserve"> Review France, 8-9 </w:t>
      </w:r>
      <w:proofErr w:type="spellStart"/>
      <w:r>
        <w:rPr>
          <w:b w:val="0"/>
          <w:bCs w:val="0"/>
          <w:sz w:val="22"/>
          <w:szCs w:val="22"/>
          <w:lang w:val="en-US"/>
        </w:rPr>
        <w:t>novembre</w:t>
      </w:r>
      <w:proofErr w:type="spellEnd"/>
      <w:r>
        <w:rPr>
          <w:b w:val="0"/>
          <w:bCs w:val="0"/>
          <w:sz w:val="22"/>
          <w:szCs w:val="22"/>
          <w:lang w:val="en-US"/>
        </w:rPr>
        <w:t>.</w:t>
      </w:r>
    </w:p>
    <w:p w:rsidR="00BC2DEE" w:rsidRDefault="00BC2DEE">
      <w:pPr>
        <w:rPr>
          <w:rFonts w:ascii="Arial" w:hAnsi="Arial" w:cs="Arial"/>
          <w:b/>
          <w:bCs/>
          <w:sz w:val="22"/>
          <w:szCs w:val="22"/>
          <w:lang w:val="en-US"/>
        </w:rPr>
      </w:pPr>
    </w:p>
    <w:p w:rsidR="00BC2DEE" w:rsidRPr="00F91D9D" w:rsidRDefault="00BC2DEE">
      <w:pPr>
        <w:spacing w:after="120"/>
        <w:rPr>
          <w:rFonts w:ascii="Arial" w:hAnsi="Arial" w:cs="Arial"/>
          <w:b/>
          <w:bCs/>
          <w:sz w:val="22"/>
          <w:szCs w:val="22"/>
          <w:u w:val="single"/>
          <w:lang w:val="en-US"/>
        </w:rPr>
      </w:pPr>
      <w:r w:rsidRPr="00F91D9D">
        <w:rPr>
          <w:rFonts w:ascii="Arial" w:hAnsi="Arial" w:cs="Arial"/>
          <w:b/>
          <w:bCs/>
          <w:sz w:val="22"/>
          <w:szCs w:val="22"/>
          <w:u w:val="single"/>
          <w:lang w:val="en-US"/>
        </w:rPr>
        <w:t xml:space="preserve">Communication </w:t>
      </w:r>
      <w:proofErr w:type="spellStart"/>
      <w:r w:rsidRPr="00F91D9D">
        <w:rPr>
          <w:rFonts w:ascii="Arial" w:hAnsi="Arial" w:cs="Arial"/>
          <w:b/>
          <w:bCs/>
          <w:sz w:val="22"/>
          <w:szCs w:val="22"/>
          <w:u w:val="single"/>
          <w:lang w:val="en-US"/>
        </w:rPr>
        <w:t>acceptée</w:t>
      </w:r>
      <w:proofErr w:type="spellEnd"/>
      <w:r w:rsidRPr="00F91D9D">
        <w:rPr>
          <w:rFonts w:ascii="Arial" w:hAnsi="Arial" w:cs="Arial"/>
          <w:b/>
          <w:bCs/>
          <w:sz w:val="22"/>
          <w:szCs w:val="22"/>
          <w:u w:val="single"/>
          <w:lang w:val="en-US"/>
        </w:rPr>
        <w:t xml:space="preserve"> à </w:t>
      </w:r>
      <w:proofErr w:type="spellStart"/>
      <w:r w:rsidRPr="00F91D9D">
        <w:rPr>
          <w:rFonts w:ascii="Arial" w:hAnsi="Arial" w:cs="Arial"/>
          <w:b/>
          <w:bCs/>
          <w:sz w:val="22"/>
          <w:szCs w:val="22"/>
          <w:u w:val="single"/>
          <w:lang w:val="en-US"/>
        </w:rPr>
        <w:t>venir</w:t>
      </w:r>
      <w:proofErr w:type="spellEnd"/>
    </w:p>
    <w:p w:rsidR="00BC2DEE" w:rsidRDefault="00BC2DEE">
      <w:pPr>
        <w:pStyle w:val="Corpsdetexte2"/>
        <w:tabs>
          <w:tab w:val="left" w:pos="0"/>
        </w:tabs>
        <w:spacing w:line="240" w:lineRule="auto"/>
        <w:rPr>
          <w:rFonts w:ascii="Arial" w:hAnsi="Arial" w:cs="Arial"/>
          <w:sz w:val="22"/>
          <w:szCs w:val="22"/>
          <w:lang w:val="en-CA"/>
        </w:rPr>
      </w:pPr>
      <w:r>
        <w:rPr>
          <w:rFonts w:ascii="Arial" w:hAnsi="Arial" w:cs="Arial"/>
          <w:sz w:val="22"/>
          <w:szCs w:val="22"/>
          <w:lang w:val="en-CA"/>
        </w:rPr>
        <w:t xml:space="preserve">Bonnet C., </w:t>
      </w:r>
      <w:proofErr w:type="spellStart"/>
      <w:r>
        <w:rPr>
          <w:rFonts w:ascii="Arial" w:hAnsi="Arial" w:cs="Arial"/>
          <w:sz w:val="22"/>
          <w:szCs w:val="22"/>
          <w:lang w:val="en-CA"/>
        </w:rPr>
        <w:t>Bontout</w:t>
      </w:r>
      <w:proofErr w:type="spellEnd"/>
      <w:r>
        <w:rPr>
          <w:rFonts w:ascii="Arial" w:hAnsi="Arial" w:cs="Arial"/>
          <w:sz w:val="22"/>
          <w:szCs w:val="22"/>
          <w:lang w:val="en-CA"/>
        </w:rPr>
        <w:t xml:space="preserve"> O., </w:t>
      </w:r>
      <w:proofErr w:type="spellStart"/>
      <w:r>
        <w:rPr>
          <w:rFonts w:ascii="Arial" w:hAnsi="Arial" w:cs="Arial"/>
          <w:sz w:val="22"/>
          <w:szCs w:val="22"/>
          <w:lang w:val="en-CA"/>
        </w:rPr>
        <w:t>Lecourt</w:t>
      </w:r>
      <w:proofErr w:type="spellEnd"/>
      <w:r>
        <w:rPr>
          <w:rFonts w:ascii="Arial" w:hAnsi="Arial" w:cs="Arial"/>
          <w:sz w:val="22"/>
          <w:szCs w:val="22"/>
          <w:lang w:val="en-CA"/>
        </w:rPr>
        <w:t xml:space="preserve"> A-J., « A decomposition of differences in the living standards of active population and retirees in Europe</w:t>
      </w:r>
      <w:r>
        <w:rPr>
          <w:rFonts w:ascii="Arial" w:hAnsi="Arial" w:cs="Arial"/>
          <w:b/>
          <w:bCs/>
          <w:sz w:val="22"/>
          <w:szCs w:val="22"/>
          <w:lang w:val="en-CA"/>
        </w:rPr>
        <w:t> »</w:t>
      </w:r>
      <w:r>
        <w:rPr>
          <w:rFonts w:ascii="Arial" w:hAnsi="Arial" w:cs="Arial"/>
          <w:sz w:val="22"/>
          <w:szCs w:val="22"/>
          <w:lang w:val="en-CA"/>
        </w:rPr>
        <w:t>, 3</w:t>
      </w:r>
      <w:r>
        <w:rPr>
          <w:rFonts w:ascii="Arial" w:hAnsi="Arial" w:cs="Arial"/>
          <w:sz w:val="22"/>
          <w:szCs w:val="22"/>
          <w:vertAlign w:val="superscript"/>
          <w:lang w:val="en-CA"/>
        </w:rPr>
        <w:t>rd</w:t>
      </w:r>
      <w:r>
        <w:rPr>
          <w:rFonts w:ascii="Arial" w:hAnsi="Arial" w:cs="Arial"/>
          <w:sz w:val="22"/>
          <w:szCs w:val="22"/>
          <w:lang w:val="en-CA"/>
        </w:rPr>
        <w:t xml:space="preserve"> European User Conference (EU-LFS and EU-SILC), German </w:t>
      </w:r>
      <w:proofErr w:type="spellStart"/>
      <w:r>
        <w:rPr>
          <w:rFonts w:ascii="Arial" w:hAnsi="Arial" w:cs="Arial"/>
          <w:sz w:val="22"/>
          <w:szCs w:val="22"/>
          <w:lang w:val="en-CA"/>
        </w:rPr>
        <w:t>microdata</w:t>
      </w:r>
      <w:proofErr w:type="spellEnd"/>
      <w:r>
        <w:rPr>
          <w:rFonts w:ascii="Arial" w:hAnsi="Arial" w:cs="Arial"/>
          <w:sz w:val="22"/>
          <w:szCs w:val="22"/>
          <w:lang w:val="en-CA"/>
        </w:rPr>
        <w:t xml:space="preserve"> Lab,  GESIS, </w:t>
      </w:r>
      <w:proofErr w:type="spellStart"/>
      <w:r>
        <w:rPr>
          <w:rFonts w:ascii="Arial" w:hAnsi="Arial" w:cs="Arial"/>
          <w:sz w:val="22"/>
          <w:szCs w:val="22"/>
          <w:lang w:val="en-CA"/>
        </w:rPr>
        <w:t>Eurostat</w:t>
      </w:r>
      <w:proofErr w:type="spellEnd"/>
      <w:r>
        <w:rPr>
          <w:rFonts w:ascii="Arial" w:hAnsi="Arial" w:cs="Arial"/>
          <w:sz w:val="22"/>
          <w:szCs w:val="22"/>
          <w:lang w:val="en-CA"/>
        </w:rPr>
        <w:t xml:space="preserve">, Mannheim, 21-22 mars 2013. </w:t>
      </w:r>
    </w:p>
    <w:p w:rsidR="002169D1" w:rsidRDefault="002169D1">
      <w:pPr>
        <w:pStyle w:val="Corpsdetexte2"/>
        <w:tabs>
          <w:tab w:val="left" w:pos="0"/>
        </w:tabs>
        <w:spacing w:line="240" w:lineRule="auto"/>
        <w:rPr>
          <w:rFonts w:ascii="Arial" w:hAnsi="Arial" w:cs="Arial"/>
          <w:sz w:val="22"/>
          <w:szCs w:val="22"/>
          <w:lang w:val="en-CA"/>
        </w:rPr>
      </w:pPr>
    </w:p>
    <w:p w:rsidR="002169D1" w:rsidRDefault="002169D1">
      <w:pPr>
        <w:pStyle w:val="Corpsdetexte2"/>
        <w:tabs>
          <w:tab w:val="left" w:pos="0"/>
        </w:tabs>
        <w:spacing w:line="240" w:lineRule="auto"/>
        <w:rPr>
          <w:rFonts w:ascii="Arial" w:hAnsi="Arial" w:cs="Arial"/>
          <w:sz w:val="22"/>
          <w:szCs w:val="22"/>
          <w:lang w:val="en-CA"/>
        </w:rPr>
      </w:pPr>
    </w:p>
    <w:p w:rsidR="00BC2DEE" w:rsidRDefault="00BC2DEE">
      <w:pPr>
        <w:pStyle w:val="Corpsdetexte2"/>
        <w:tabs>
          <w:tab w:val="left" w:pos="0"/>
        </w:tabs>
        <w:spacing w:line="240" w:lineRule="auto"/>
        <w:rPr>
          <w:rFonts w:ascii="Arial" w:hAnsi="Arial" w:cs="Arial"/>
          <w:sz w:val="22"/>
          <w:szCs w:val="22"/>
          <w:lang w:val="en-CA"/>
        </w:rPr>
      </w:pPr>
    </w:p>
    <w:p w:rsidR="00BC2DEE" w:rsidRDefault="00BC2DEE">
      <w:pPr>
        <w:spacing w:before="120" w:after="120"/>
        <w:jc w:val="both"/>
        <w:rPr>
          <w:rFonts w:ascii="Arial" w:hAnsi="Arial" w:cs="Arial"/>
          <w:b/>
          <w:bCs/>
          <w:sz w:val="22"/>
          <w:szCs w:val="22"/>
          <w:u w:val="single"/>
        </w:rPr>
      </w:pPr>
      <w:r>
        <w:rPr>
          <w:rFonts w:ascii="Arial" w:hAnsi="Arial" w:cs="Arial"/>
          <w:b/>
          <w:bCs/>
          <w:sz w:val="22"/>
          <w:szCs w:val="22"/>
          <w:u w:val="single"/>
        </w:rPr>
        <w:t>Colloques nationaux à comité de lecture</w:t>
      </w:r>
    </w:p>
    <w:p w:rsidR="00BC2DEE" w:rsidRDefault="00BC2DEE">
      <w:pPr>
        <w:spacing w:before="120" w:after="120"/>
        <w:jc w:val="both"/>
        <w:rPr>
          <w:rFonts w:ascii="Arial" w:hAnsi="Arial" w:cs="Arial"/>
          <w:bCs/>
          <w:sz w:val="22"/>
          <w:szCs w:val="22"/>
          <w:u w:val="single"/>
        </w:rPr>
      </w:pPr>
      <w:r>
        <w:rPr>
          <w:rFonts w:ascii="Arial" w:hAnsi="Arial" w:cs="Arial"/>
          <w:bCs/>
          <w:sz w:val="22"/>
          <w:szCs w:val="22"/>
        </w:rPr>
        <w:t>Lecourt A-J (2006), « De la Validation des Acquis Professionnels à la Validation des Acquis de l’Expérience : quelles évolutions des logiques d’accès et de parcours ? », Actes de  la 12</w:t>
      </w:r>
      <w:r>
        <w:rPr>
          <w:rFonts w:ascii="Arial" w:hAnsi="Arial" w:cs="Arial"/>
          <w:bCs/>
          <w:sz w:val="22"/>
          <w:szCs w:val="22"/>
          <w:vertAlign w:val="superscript"/>
        </w:rPr>
        <w:t>ème</w:t>
      </w:r>
      <w:r>
        <w:rPr>
          <w:rFonts w:ascii="Arial" w:hAnsi="Arial" w:cs="Arial"/>
          <w:bCs/>
          <w:sz w:val="22"/>
          <w:szCs w:val="22"/>
        </w:rPr>
        <w:t xml:space="preserve"> </w:t>
      </w:r>
      <w:r>
        <w:rPr>
          <w:rFonts w:ascii="Arial" w:hAnsi="Arial" w:cs="Arial"/>
          <w:sz w:val="22"/>
          <w:szCs w:val="22"/>
        </w:rPr>
        <w:t>Université de la Formation, de l’Education et de l’Orientation</w:t>
      </w:r>
      <w:r>
        <w:rPr>
          <w:rFonts w:ascii="Arial" w:hAnsi="Arial" w:cs="Arial"/>
          <w:bCs/>
          <w:sz w:val="22"/>
          <w:szCs w:val="22"/>
        </w:rPr>
        <w:t xml:space="preserve"> : « Pourquoi se former tout au long de la vie ?, </w:t>
      </w:r>
      <w:proofErr w:type="spellStart"/>
      <w:r>
        <w:rPr>
          <w:rFonts w:ascii="Arial" w:hAnsi="Arial" w:cs="Arial"/>
          <w:bCs/>
          <w:sz w:val="22"/>
          <w:szCs w:val="22"/>
        </w:rPr>
        <w:t>Artigues</w:t>
      </w:r>
      <w:proofErr w:type="spellEnd"/>
      <w:r>
        <w:rPr>
          <w:rFonts w:ascii="Arial" w:hAnsi="Arial" w:cs="Arial"/>
          <w:bCs/>
          <w:sz w:val="22"/>
          <w:szCs w:val="22"/>
        </w:rPr>
        <w:t>-près-Bordeaux.</w:t>
      </w:r>
    </w:p>
    <w:p w:rsidR="00BC2DEE" w:rsidRDefault="00BC2DEE">
      <w:pPr>
        <w:pStyle w:val="Titre1"/>
        <w:spacing w:before="0" w:after="0"/>
        <w:jc w:val="both"/>
        <w:rPr>
          <w:sz w:val="22"/>
          <w:szCs w:val="22"/>
        </w:rPr>
      </w:pPr>
    </w:p>
    <w:p w:rsidR="00BC2DEE" w:rsidRDefault="00BC2DEE">
      <w:pPr>
        <w:pStyle w:val="Titre1"/>
        <w:spacing w:before="0" w:after="0"/>
        <w:jc w:val="both"/>
        <w:rPr>
          <w:sz w:val="22"/>
          <w:szCs w:val="22"/>
          <w:u w:val="single"/>
        </w:rPr>
      </w:pPr>
      <w:r>
        <w:rPr>
          <w:sz w:val="22"/>
          <w:szCs w:val="22"/>
          <w:u w:val="single"/>
        </w:rPr>
        <w:t>Séminaires et colloques sans comité de lecture</w:t>
      </w:r>
    </w:p>
    <w:p w:rsidR="00BC2DEE" w:rsidRDefault="00BC2DEE">
      <w:pPr>
        <w:pStyle w:val="Titre1"/>
        <w:spacing w:before="120" w:after="120"/>
        <w:jc w:val="both"/>
        <w:rPr>
          <w:b w:val="0"/>
          <w:bCs w:val="0"/>
          <w:sz w:val="22"/>
          <w:szCs w:val="22"/>
          <w:lang w:val="en-US"/>
        </w:rPr>
      </w:pPr>
      <w:proofErr w:type="spellStart"/>
      <w:r>
        <w:rPr>
          <w:b w:val="0"/>
          <w:bCs w:val="0"/>
          <w:sz w:val="22"/>
          <w:szCs w:val="22"/>
          <w:lang w:val="en-US"/>
        </w:rPr>
        <w:t>Lecourt</w:t>
      </w:r>
      <w:proofErr w:type="spellEnd"/>
      <w:r>
        <w:rPr>
          <w:b w:val="0"/>
          <w:bCs w:val="0"/>
          <w:sz w:val="22"/>
          <w:szCs w:val="22"/>
          <w:lang w:val="en-US"/>
        </w:rPr>
        <w:t xml:space="preserve"> A-J. (2012), </w:t>
      </w:r>
      <w:bookmarkStart w:id="0" w:name="_Toc303591813"/>
      <w:r>
        <w:rPr>
          <w:b w:val="0"/>
          <w:bCs w:val="0"/>
          <w:sz w:val="22"/>
          <w:szCs w:val="22"/>
          <w:lang w:val="en-US"/>
        </w:rPr>
        <w:t xml:space="preserve">«The French process of Accreditation of Prior Experience: an analysis of individual pathways through the Human Capital and </w:t>
      </w:r>
      <w:r w:rsidR="00F07420">
        <w:rPr>
          <w:b w:val="0"/>
          <w:bCs w:val="0"/>
          <w:sz w:val="22"/>
          <w:szCs w:val="22"/>
          <w:lang w:val="en-US"/>
        </w:rPr>
        <w:t>Signalling hypotheses</w:t>
      </w:r>
      <w:r>
        <w:rPr>
          <w:b w:val="0"/>
          <w:bCs w:val="0"/>
          <w:sz w:val="22"/>
          <w:szCs w:val="22"/>
          <w:lang w:val="en-US"/>
        </w:rPr>
        <w:t xml:space="preserve"> relating to experience</w:t>
      </w:r>
      <w:bookmarkEnd w:id="0"/>
      <w:r>
        <w:rPr>
          <w:b w:val="0"/>
          <w:bCs w:val="0"/>
          <w:sz w:val="22"/>
          <w:szCs w:val="22"/>
          <w:lang w:val="en-US"/>
        </w:rPr>
        <w:t> </w:t>
      </w:r>
      <w:r>
        <w:rPr>
          <w:sz w:val="22"/>
          <w:szCs w:val="22"/>
          <w:lang w:val="en-US"/>
        </w:rPr>
        <w:t>», London School of Economics Workshop</w:t>
      </w:r>
      <w:r>
        <w:rPr>
          <w:b w:val="0"/>
          <w:bCs w:val="0"/>
          <w:sz w:val="22"/>
          <w:szCs w:val="22"/>
          <w:lang w:val="en-US"/>
        </w:rPr>
        <w:t xml:space="preserve">, 15-16 </w:t>
      </w:r>
      <w:proofErr w:type="spellStart"/>
      <w:r>
        <w:rPr>
          <w:b w:val="0"/>
          <w:bCs w:val="0"/>
          <w:sz w:val="22"/>
          <w:szCs w:val="22"/>
          <w:lang w:val="en-US"/>
        </w:rPr>
        <w:t>septembre</w:t>
      </w:r>
      <w:proofErr w:type="spellEnd"/>
      <w:r>
        <w:rPr>
          <w:b w:val="0"/>
          <w:bCs w:val="0"/>
          <w:sz w:val="22"/>
          <w:szCs w:val="22"/>
          <w:lang w:val="en-US"/>
        </w:rPr>
        <w:t xml:space="preserve"> 2012.</w:t>
      </w:r>
    </w:p>
    <w:p w:rsidR="00BC2DEE" w:rsidRDefault="00BC2DEE">
      <w:pPr>
        <w:pStyle w:val="Corpsdetexte2"/>
        <w:tabs>
          <w:tab w:val="left" w:pos="0"/>
        </w:tabs>
        <w:spacing w:before="120" w:line="240" w:lineRule="auto"/>
        <w:rPr>
          <w:rFonts w:ascii="Arial" w:hAnsi="Arial" w:cs="Arial"/>
          <w:sz w:val="22"/>
          <w:szCs w:val="22"/>
        </w:rPr>
      </w:pPr>
      <w:r>
        <w:rPr>
          <w:rFonts w:ascii="Arial" w:hAnsi="Arial" w:cs="Arial"/>
          <w:sz w:val="22"/>
          <w:szCs w:val="22"/>
        </w:rPr>
        <w:t xml:space="preserve">Bonnet C., </w:t>
      </w:r>
      <w:proofErr w:type="spellStart"/>
      <w:r>
        <w:rPr>
          <w:rFonts w:ascii="Arial" w:hAnsi="Arial" w:cs="Arial"/>
          <w:sz w:val="22"/>
          <w:szCs w:val="22"/>
        </w:rPr>
        <w:t>Bontout</w:t>
      </w:r>
      <w:proofErr w:type="spellEnd"/>
      <w:r>
        <w:rPr>
          <w:rFonts w:ascii="Arial" w:hAnsi="Arial" w:cs="Arial"/>
          <w:sz w:val="22"/>
          <w:szCs w:val="22"/>
        </w:rPr>
        <w:t xml:space="preserve"> O., Lecourt A-J., (2012) « Une décomposition des différences de niveaux de vie des actifs et des retraités en Europe », séminaire scientifique du groupe d’exploitation SRCV-SILC de l’Institut National de la Statistique et des Etudes Economiques, 6 mars 2012.</w:t>
      </w:r>
    </w:p>
    <w:p w:rsidR="00BC2DEE" w:rsidRDefault="00BC2DEE">
      <w:pPr>
        <w:pStyle w:val="Corpsdetexte2"/>
        <w:tabs>
          <w:tab w:val="left" w:pos="0"/>
        </w:tabs>
        <w:spacing w:before="120" w:after="120" w:line="240" w:lineRule="auto"/>
        <w:rPr>
          <w:rFonts w:ascii="Arial" w:eastAsia="Times New Roman" w:hAnsi="Arial" w:cs="Arial"/>
          <w:sz w:val="22"/>
          <w:szCs w:val="22"/>
          <w:lang w:eastAsia="fr-FR"/>
        </w:rPr>
      </w:pPr>
      <w:proofErr w:type="spellStart"/>
      <w:r>
        <w:rPr>
          <w:rFonts w:ascii="Arial" w:eastAsia="Times New Roman" w:hAnsi="Arial" w:cs="Arial"/>
          <w:sz w:val="22"/>
          <w:szCs w:val="22"/>
          <w:lang w:eastAsia="fr-FR"/>
        </w:rPr>
        <w:t>Lecourt.A</w:t>
      </w:r>
      <w:proofErr w:type="spellEnd"/>
      <w:r>
        <w:rPr>
          <w:rFonts w:ascii="Arial" w:eastAsia="Times New Roman" w:hAnsi="Arial" w:cs="Arial"/>
          <w:sz w:val="22"/>
          <w:szCs w:val="22"/>
          <w:lang w:eastAsia="fr-FR"/>
        </w:rPr>
        <w:t>-J (2011), Inégales utilisations du dispositif de Validation des Acquis de l’Expérience, VIIème séminaire « VAE : Quels enjeux face aux évaluations ? », 27 et 28 janvier, UPMF Grenoble.</w:t>
      </w:r>
    </w:p>
    <w:p w:rsidR="00BC2DEE" w:rsidRDefault="00BC2DEE">
      <w:pPr>
        <w:pStyle w:val="Titre1"/>
        <w:spacing w:before="120" w:after="120"/>
        <w:jc w:val="both"/>
        <w:rPr>
          <w:b w:val="0"/>
          <w:bCs w:val="0"/>
          <w:sz w:val="22"/>
          <w:szCs w:val="22"/>
        </w:rPr>
      </w:pPr>
      <w:r>
        <w:rPr>
          <w:b w:val="0"/>
          <w:bCs w:val="0"/>
          <w:sz w:val="22"/>
          <w:szCs w:val="22"/>
        </w:rPr>
        <w:t>Lecourt A-J (2007), « Les modalités d’accès et les parcours au sein de la Validation des Acquis de l’Expérience », Communication pour les 7èmes rencontres enseignants du secondaire et chercheurs sur « L’Orientation tout au long de la vie », Académie Aix-Marseille/LEST, Aix en Provence.</w:t>
      </w:r>
    </w:p>
    <w:p w:rsidR="00BC2DEE" w:rsidRDefault="00BC2DEE">
      <w:pPr>
        <w:pStyle w:val="Corpsdetexte2"/>
        <w:tabs>
          <w:tab w:val="left" w:pos="0"/>
        </w:tabs>
        <w:spacing w:line="240" w:lineRule="auto"/>
        <w:rPr>
          <w:rFonts w:ascii="Arial" w:eastAsia="Times New Roman" w:hAnsi="Arial" w:cs="Arial"/>
          <w:sz w:val="22"/>
          <w:szCs w:val="22"/>
          <w:lang w:eastAsia="fr-FR"/>
        </w:rPr>
      </w:pPr>
      <w:proofErr w:type="spellStart"/>
      <w:r>
        <w:rPr>
          <w:rFonts w:ascii="Arial" w:eastAsia="Times New Roman" w:hAnsi="Arial" w:cs="Arial"/>
          <w:sz w:val="22"/>
          <w:szCs w:val="22"/>
          <w:lang w:eastAsia="fr-FR"/>
        </w:rPr>
        <w:t>Lecourt.A</w:t>
      </w:r>
      <w:proofErr w:type="spellEnd"/>
      <w:r>
        <w:rPr>
          <w:rFonts w:ascii="Arial" w:eastAsia="Times New Roman" w:hAnsi="Arial" w:cs="Arial"/>
          <w:sz w:val="22"/>
          <w:szCs w:val="22"/>
          <w:lang w:eastAsia="fr-FR"/>
        </w:rPr>
        <w:t>-J (2006), « Logiques individuelles des parcours au sein de la Validation des Acquis de l’Expérience : construction d’une base informationnelle du Capital Humain et des Capabilités », présentation et discussion sur l’avancement du travail de thèse.</w:t>
      </w:r>
    </w:p>
    <w:p w:rsidR="00BC2DEE" w:rsidRDefault="00BC2DEE">
      <w:pPr>
        <w:pStyle w:val="Corpsdetexte2"/>
        <w:spacing w:line="240" w:lineRule="auto"/>
        <w:rPr>
          <w:rFonts w:ascii="Arial" w:eastAsia="Times New Roman" w:hAnsi="Arial" w:cs="Arial"/>
          <w:sz w:val="22"/>
          <w:szCs w:val="22"/>
          <w:lang w:eastAsia="fr-FR"/>
        </w:rPr>
      </w:pPr>
      <w:r>
        <w:rPr>
          <w:rFonts w:ascii="Arial" w:eastAsia="Times New Roman" w:hAnsi="Arial" w:cs="Arial"/>
          <w:i/>
          <w:iCs/>
          <w:sz w:val="22"/>
          <w:szCs w:val="22"/>
          <w:lang w:eastAsia="fr-FR"/>
        </w:rPr>
        <w:t>Invité discutant :</w:t>
      </w:r>
      <w:r>
        <w:rPr>
          <w:rFonts w:ascii="Arial" w:eastAsia="Times New Roman" w:hAnsi="Arial" w:cs="Arial"/>
          <w:sz w:val="22"/>
          <w:szCs w:val="22"/>
          <w:lang w:eastAsia="fr-FR"/>
        </w:rPr>
        <w:t xml:space="preserve"> Nicolas </w:t>
      </w:r>
      <w:proofErr w:type="spellStart"/>
      <w:r>
        <w:rPr>
          <w:rFonts w:ascii="Arial" w:eastAsia="Times New Roman" w:hAnsi="Arial" w:cs="Arial"/>
          <w:sz w:val="22"/>
          <w:szCs w:val="22"/>
          <w:lang w:eastAsia="fr-FR"/>
        </w:rPr>
        <w:t>Farvaque</w:t>
      </w:r>
      <w:proofErr w:type="spellEnd"/>
      <w:r>
        <w:rPr>
          <w:rFonts w:ascii="Arial" w:eastAsia="Times New Roman" w:hAnsi="Arial" w:cs="Arial"/>
          <w:sz w:val="22"/>
          <w:szCs w:val="22"/>
          <w:lang w:eastAsia="fr-FR"/>
        </w:rPr>
        <w:t xml:space="preserve">. </w:t>
      </w:r>
    </w:p>
    <w:p w:rsidR="00BC2DEE" w:rsidRDefault="00BC2DEE">
      <w:pPr>
        <w:pStyle w:val="Corpsdetexte2"/>
        <w:spacing w:before="120" w:line="240" w:lineRule="auto"/>
        <w:rPr>
          <w:rFonts w:ascii="Arial" w:eastAsia="Times New Roman" w:hAnsi="Arial" w:cs="Arial"/>
          <w:sz w:val="22"/>
          <w:szCs w:val="22"/>
          <w:lang w:eastAsia="fr-FR"/>
        </w:rPr>
      </w:pPr>
      <w:proofErr w:type="spellStart"/>
      <w:r>
        <w:rPr>
          <w:rFonts w:ascii="Arial" w:eastAsia="Times New Roman" w:hAnsi="Arial" w:cs="Arial"/>
          <w:sz w:val="22"/>
          <w:szCs w:val="22"/>
          <w:lang w:eastAsia="fr-FR"/>
        </w:rPr>
        <w:t>Lecourt.A</w:t>
      </w:r>
      <w:proofErr w:type="spellEnd"/>
      <w:r>
        <w:rPr>
          <w:rFonts w:ascii="Arial" w:eastAsia="Times New Roman" w:hAnsi="Arial" w:cs="Arial"/>
          <w:sz w:val="22"/>
          <w:szCs w:val="22"/>
          <w:lang w:eastAsia="fr-FR"/>
        </w:rPr>
        <w:t>-J (2006), «Logiques d’accès et de parcours en Validation des Acquis de L’expérience », Séminaire de thèse, présentation et discussion sur l’avancement du travail de thèse, octobre 2006.</w:t>
      </w:r>
    </w:p>
    <w:p w:rsidR="00BC2DEE" w:rsidRDefault="00BC2DEE">
      <w:pPr>
        <w:pStyle w:val="Corpsdetexte2"/>
        <w:spacing w:line="240" w:lineRule="auto"/>
        <w:rPr>
          <w:rFonts w:ascii="Arial" w:eastAsia="Times New Roman" w:hAnsi="Arial" w:cs="Arial"/>
          <w:sz w:val="22"/>
          <w:szCs w:val="22"/>
          <w:lang w:eastAsia="fr-FR"/>
        </w:rPr>
      </w:pPr>
      <w:r>
        <w:rPr>
          <w:rFonts w:ascii="Arial" w:eastAsia="Times New Roman" w:hAnsi="Arial" w:cs="Arial"/>
          <w:i/>
          <w:iCs/>
          <w:sz w:val="22"/>
          <w:szCs w:val="22"/>
          <w:lang w:eastAsia="fr-FR"/>
        </w:rPr>
        <w:t>Invité discutant :</w:t>
      </w:r>
      <w:r>
        <w:rPr>
          <w:rFonts w:ascii="Arial" w:eastAsia="Times New Roman" w:hAnsi="Arial" w:cs="Arial"/>
          <w:sz w:val="22"/>
          <w:szCs w:val="22"/>
          <w:lang w:eastAsia="fr-FR"/>
        </w:rPr>
        <w:t xml:space="preserve"> Vincent Merle. </w:t>
      </w:r>
    </w:p>
    <w:p w:rsidR="00BC2DEE" w:rsidRDefault="00BC2DEE">
      <w:pPr>
        <w:tabs>
          <w:tab w:val="left" w:pos="2520"/>
        </w:tabs>
        <w:spacing w:before="120"/>
        <w:jc w:val="both"/>
        <w:rPr>
          <w:rFonts w:ascii="Arial" w:hAnsi="Arial" w:cs="Arial"/>
          <w:sz w:val="22"/>
          <w:szCs w:val="22"/>
        </w:rPr>
      </w:pPr>
      <w:proofErr w:type="spellStart"/>
      <w:r>
        <w:rPr>
          <w:rFonts w:ascii="Arial" w:hAnsi="Arial" w:cs="Arial"/>
          <w:sz w:val="22"/>
          <w:szCs w:val="22"/>
        </w:rPr>
        <w:t>Lecourt.A</w:t>
      </w:r>
      <w:proofErr w:type="spellEnd"/>
      <w:r>
        <w:rPr>
          <w:rFonts w:ascii="Arial" w:hAnsi="Arial" w:cs="Arial"/>
          <w:sz w:val="22"/>
          <w:szCs w:val="22"/>
        </w:rPr>
        <w:t xml:space="preserve">-J. (2005),  </w:t>
      </w:r>
      <w:r>
        <w:rPr>
          <w:rFonts w:ascii="Arial" w:hAnsi="Arial" w:cs="Arial"/>
          <w:i/>
          <w:iCs/>
          <w:sz w:val="22"/>
          <w:szCs w:val="22"/>
        </w:rPr>
        <w:t>Les Sortants du RMI : De la théorie du Capital Humain à la théorie du Signal ? Les trappes à l’inemployabilité</w:t>
      </w:r>
      <w:r>
        <w:rPr>
          <w:rFonts w:ascii="Arial" w:hAnsi="Arial" w:cs="Arial"/>
          <w:sz w:val="22"/>
          <w:szCs w:val="22"/>
        </w:rPr>
        <w:t>, Soutenance publique du Mémoire de Master 2 Recherche et de Maîtrise (mention bien), Laboratoire d’Economie et de Sociologie du Travail, 2005.</w:t>
      </w:r>
    </w:p>
    <w:p w:rsidR="00BC2DEE" w:rsidRDefault="00BC2DEE">
      <w:pPr>
        <w:pStyle w:val="Titre1"/>
        <w:spacing w:before="120" w:after="120"/>
        <w:jc w:val="both"/>
        <w:rPr>
          <w:b w:val="0"/>
          <w:bCs w:val="0"/>
          <w:sz w:val="22"/>
          <w:szCs w:val="22"/>
        </w:rPr>
      </w:pPr>
      <w:proofErr w:type="spellStart"/>
      <w:r>
        <w:rPr>
          <w:b w:val="0"/>
          <w:bCs w:val="0"/>
          <w:sz w:val="22"/>
          <w:szCs w:val="22"/>
        </w:rPr>
        <w:t>Lecourt.A</w:t>
      </w:r>
      <w:proofErr w:type="spellEnd"/>
      <w:r>
        <w:rPr>
          <w:b w:val="0"/>
          <w:bCs w:val="0"/>
          <w:sz w:val="22"/>
          <w:szCs w:val="22"/>
        </w:rPr>
        <w:t xml:space="preserve">-J (2006), « Les préconisations et ses enjeux », dans </w:t>
      </w:r>
      <w:r>
        <w:rPr>
          <w:b w:val="0"/>
          <w:bCs w:val="0"/>
          <w:i/>
          <w:iCs/>
          <w:sz w:val="22"/>
          <w:szCs w:val="22"/>
        </w:rPr>
        <w:t>De la certification partielle à la certification totale</w:t>
      </w:r>
      <w:r>
        <w:rPr>
          <w:b w:val="0"/>
          <w:bCs w:val="0"/>
          <w:sz w:val="22"/>
          <w:szCs w:val="22"/>
        </w:rPr>
        <w:t xml:space="preserve">, Rapport du Séminaire du Réseau Régional des Services Publics </w:t>
      </w:r>
      <w:proofErr w:type="spellStart"/>
      <w:r>
        <w:rPr>
          <w:b w:val="0"/>
          <w:bCs w:val="0"/>
          <w:sz w:val="22"/>
          <w:szCs w:val="22"/>
        </w:rPr>
        <w:t>Valideurs</w:t>
      </w:r>
      <w:proofErr w:type="spellEnd"/>
      <w:r>
        <w:rPr>
          <w:b w:val="0"/>
          <w:bCs w:val="0"/>
          <w:sz w:val="22"/>
          <w:szCs w:val="22"/>
        </w:rPr>
        <w:t xml:space="preserve"> Provence Alpes Côtes d’Azur, 24 octobre 2006.</w:t>
      </w:r>
    </w:p>
    <w:p w:rsidR="00BC2DEE" w:rsidRDefault="00BC2DEE">
      <w:pPr>
        <w:pStyle w:val="Titre6"/>
        <w:pBdr>
          <w:top w:val="none" w:sz="0" w:space="0" w:color="auto"/>
          <w:left w:val="none" w:sz="0" w:space="0" w:color="auto"/>
          <w:bottom w:val="none" w:sz="0" w:space="0" w:color="auto"/>
          <w:right w:val="none" w:sz="0" w:space="0" w:color="auto"/>
        </w:pBdr>
        <w:spacing w:after="120"/>
        <w:ind w:left="181" w:right="386"/>
        <w:rPr>
          <w:rFonts w:ascii="Arial" w:hAnsi="Arial" w:cs="Arial"/>
          <w:sz w:val="22"/>
        </w:rPr>
      </w:pPr>
      <w:r>
        <w:rPr>
          <w:rFonts w:ascii="Arial" w:hAnsi="Arial" w:cs="Arial"/>
          <w:sz w:val="22"/>
        </w:rPr>
        <w:t>Activités d’Animation Scientifiques et Administratives</w:t>
      </w:r>
    </w:p>
    <w:p w:rsidR="00BC2DEE" w:rsidRDefault="008105E5">
      <w:pPr>
        <w:pStyle w:val="Date"/>
        <w:rPr>
          <w:rFonts w:ascii="Arial" w:hAnsi="Arial" w:cs="Arial"/>
          <w:sz w:val="22"/>
        </w:rPr>
      </w:pPr>
      <w:r>
        <w:rPr>
          <w:rFonts w:ascii="Arial" w:hAnsi="Arial" w:cs="Arial"/>
          <w:noProof/>
          <w:sz w:val="22"/>
        </w:rPr>
        <w:pict>
          <v:line id="_x0000_s1027" style="position:absolute;z-index:251656192" from="0,1.9pt" to="549pt,1.9pt" strokeweight="2pt"/>
        </w:pict>
      </w:r>
    </w:p>
    <w:p w:rsidR="00BC2DEE" w:rsidRDefault="00BC2DEE">
      <w:pPr>
        <w:tabs>
          <w:tab w:val="left" w:pos="0"/>
          <w:tab w:val="left" w:pos="2520"/>
        </w:tabs>
        <w:ind w:left="2520" w:hanging="2520"/>
        <w:jc w:val="both"/>
        <w:rPr>
          <w:rFonts w:ascii="Arial" w:hAnsi="Arial" w:cs="Arial"/>
          <w:sz w:val="22"/>
        </w:rPr>
      </w:pPr>
      <w:r>
        <w:rPr>
          <w:rFonts w:ascii="Arial" w:hAnsi="Arial" w:cs="Arial"/>
          <w:sz w:val="22"/>
        </w:rPr>
        <w:t>Depuis 2004</w:t>
      </w:r>
      <w:r>
        <w:rPr>
          <w:rFonts w:ascii="Arial" w:hAnsi="Arial" w:cs="Arial"/>
          <w:sz w:val="22"/>
        </w:rPr>
        <w:tab/>
        <w:t>Membre du programme « Marché du travail, professions, parcours » en tant que chercheur associé du LEST CNRS UMR 6123.</w:t>
      </w:r>
      <w:r>
        <w:rPr>
          <w:rFonts w:ascii="Arial" w:hAnsi="Arial" w:cs="Arial"/>
          <w:sz w:val="22"/>
        </w:rPr>
        <w:tab/>
      </w:r>
    </w:p>
    <w:p w:rsidR="00BC2DEE" w:rsidRDefault="00BC2DEE">
      <w:pPr>
        <w:tabs>
          <w:tab w:val="left" w:pos="0"/>
          <w:tab w:val="left" w:pos="2520"/>
        </w:tabs>
        <w:spacing w:before="120"/>
        <w:jc w:val="both"/>
        <w:rPr>
          <w:rFonts w:ascii="Arial" w:hAnsi="Arial" w:cs="Arial"/>
          <w:color w:val="000000"/>
          <w:sz w:val="22"/>
        </w:rPr>
      </w:pPr>
      <w:proofErr w:type="spellStart"/>
      <w:r>
        <w:rPr>
          <w:rFonts w:ascii="Arial" w:hAnsi="Arial" w:cs="Arial"/>
          <w:sz w:val="22"/>
        </w:rPr>
        <w:t>Nov</w:t>
      </w:r>
      <w:proofErr w:type="spellEnd"/>
      <w:r>
        <w:rPr>
          <w:rFonts w:ascii="Arial" w:hAnsi="Arial" w:cs="Arial"/>
          <w:sz w:val="22"/>
        </w:rPr>
        <w:t xml:space="preserve"> 2006-</w:t>
      </w:r>
      <w:proofErr w:type="spellStart"/>
      <w:r>
        <w:rPr>
          <w:rFonts w:ascii="Arial" w:hAnsi="Arial" w:cs="Arial"/>
          <w:sz w:val="22"/>
        </w:rPr>
        <w:t>Nov</w:t>
      </w:r>
      <w:proofErr w:type="spellEnd"/>
      <w:r>
        <w:rPr>
          <w:rFonts w:ascii="Arial" w:hAnsi="Arial" w:cs="Arial"/>
          <w:sz w:val="22"/>
        </w:rPr>
        <w:t xml:space="preserve"> 2008</w:t>
      </w:r>
      <w:r>
        <w:rPr>
          <w:rFonts w:ascii="Arial" w:hAnsi="Arial" w:cs="Arial"/>
          <w:sz w:val="22"/>
        </w:rPr>
        <w:tab/>
        <w:t>A</w:t>
      </w:r>
      <w:r>
        <w:rPr>
          <w:rFonts w:ascii="Arial" w:hAnsi="Arial" w:cs="Arial"/>
          <w:color w:val="000000"/>
          <w:sz w:val="22"/>
        </w:rPr>
        <w:t xml:space="preserve">llocataire de recherche à l’Université d’Aix-Marseille II, dotation régionale. </w:t>
      </w:r>
    </w:p>
    <w:p w:rsidR="00BC2DEE" w:rsidRDefault="00BC2DEE">
      <w:pPr>
        <w:tabs>
          <w:tab w:val="left" w:pos="0"/>
          <w:tab w:val="left" w:pos="2520"/>
        </w:tabs>
        <w:ind w:left="2520" w:hanging="2520"/>
        <w:jc w:val="both"/>
        <w:rPr>
          <w:rFonts w:ascii="Arial" w:hAnsi="Arial" w:cs="Arial"/>
          <w:sz w:val="22"/>
          <w:szCs w:val="20"/>
        </w:rPr>
      </w:pPr>
      <w:r>
        <w:rPr>
          <w:rFonts w:ascii="Arial" w:hAnsi="Arial" w:cs="Arial"/>
          <w:color w:val="000000"/>
          <w:sz w:val="22"/>
        </w:rPr>
        <w:tab/>
      </w:r>
      <w:r>
        <w:rPr>
          <w:rFonts w:ascii="Arial" w:hAnsi="Arial" w:cs="Arial"/>
          <w:b/>
          <w:bCs/>
          <w:color w:val="000000"/>
          <w:sz w:val="22"/>
        </w:rPr>
        <w:t xml:space="preserve">Partenariat </w:t>
      </w:r>
      <w:r>
        <w:rPr>
          <w:rFonts w:ascii="Arial" w:hAnsi="Arial" w:cs="Arial"/>
          <w:color w:val="000000"/>
          <w:sz w:val="22"/>
        </w:rPr>
        <w:t xml:space="preserve">avec la Chambre Régionale de Commerce et d’Industrie PACA et Corse : </w:t>
      </w:r>
      <w:r>
        <w:rPr>
          <w:rFonts w:ascii="Arial" w:hAnsi="Arial" w:cs="Arial"/>
          <w:b/>
          <w:bCs/>
          <w:sz w:val="22"/>
          <w:szCs w:val="20"/>
        </w:rPr>
        <w:t>participation, évaluation, suivi des projets</w:t>
      </w:r>
      <w:r>
        <w:rPr>
          <w:rFonts w:ascii="Arial" w:hAnsi="Arial" w:cs="Arial"/>
          <w:sz w:val="22"/>
          <w:szCs w:val="20"/>
        </w:rPr>
        <w:t xml:space="preserve"> concernant la « Validation des Acquis de l’Expérience » de la CRCI Paca Corse (notamment dans le cadre de Grudtvig3/</w:t>
      </w:r>
      <w:proofErr w:type="spellStart"/>
      <w:r>
        <w:rPr>
          <w:rFonts w:ascii="Arial" w:hAnsi="Arial" w:cs="Arial"/>
          <w:sz w:val="22"/>
          <w:szCs w:val="20"/>
        </w:rPr>
        <w:t>Socrates</w:t>
      </w:r>
      <w:proofErr w:type="spellEnd"/>
      <w:r>
        <w:rPr>
          <w:rFonts w:ascii="Arial" w:hAnsi="Arial" w:cs="Arial"/>
          <w:sz w:val="22"/>
          <w:szCs w:val="20"/>
        </w:rPr>
        <w:t xml:space="preserve">), et du Réseau des Services Publics </w:t>
      </w:r>
      <w:proofErr w:type="spellStart"/>
      <w:r>
        <w:rPr>
          <w:rFonts w:ascii="Arial" w:hAnsi="Arial" w:cs="Arial"/>
          <w:sz w:val="22"/>
          <w:szCs w:val="20"/>
        </w:rPr>
        <w:t>Valideurs</w:t>
      </w:r>
      <w:proofErr w:type="spellEnd"/>
      <w:r>
        <w:rPr>
          <w:rFonts w:ascii="Arial" w:hAnsi="Arial" w:cs="Arial"/>
          <w:sz w:val="22"/>
          <w:szCs w:val="20"/>
        </w:rPr>
        <w:t xml:space="preserve"> PACA.</w:t>
      </w:r>
    </w:p>
    <w:p w:rsidR="00BC2DEE" w:rsidRDefault="00BC2DEE">
      <w:pPr>
        <w:autoSpaceDE w:val="0"/>
        <w:autoSpaceDN w:val="0"/>
        <w:adjustRightInd w:val="0"/>
        <w:spacing w:before="120"/>
        <w:ind w:left="2517" w:hanging="2517"/>
        <w:jc w:val="both"/>
        <w:rPr>
          <w:rFonts w:ascii="Arial" w:hAnsi="Arial" w:cs="Arial"/>
          <w:color w:val="000000"/>
          <w:sz w:val="22"/>
        </w:rPr>
      </w:pPr>
      <w:r>
        <w:rPr>
          <w:rFonts w:ascii="Arial" w:hAnsi="Arial" w:cs="Arial"/>
          <w:sz w:val="22"/>
        </w:rPr>
        <w:t>2006-2008</w:t>
      </w:r>
      <w:r>
        <w:rPr>
          <w:rFonts w:ascii="Arial" w:hAnsi="Arial" w:cs="Arial"/>
          <w:sz w:val="22"/>
        </w:rPr>
        <w:tab/>
        <w:t xml:space="preserve">Vice présidente de </w:t>
      </w:r>
      <w:r>
        <w:rPr>
          <w:rFonts w:ascii="Arial" w:hAnsi="Arial" w:cs="Arial"/>
          <w:b/>
          <w:bCs/>
          <w:sz w:val="22"/>
        </w:rPr>
        <w:t xml:space="preserve">Déclic </w:t>
      </w:r>
      <w:r>
        <w:rPr>
          <w:rFonts w:ascii="Arial" w:hAnsi="Arial" w:cs="Arial"/>
          <w:sz w:val="22"/>
        </w:rPr>
        <w:t>et membre depuis 2004. Cette</w:t>
      </w:r>
      <w:r>
        <w:rPr>
          <w:rFonts w:ascii="Arial" w:hAnsi="Arial" w:cs="Arial"/>
          <w:color w:val="000000"/>
          <w:sz w:val="22"/>
        </w:rPr>
        <w:t xml:space="preserve"> association a pour but de </w:t>
      </w:r>
      <w:r>
        <w:rPr>
          <w:rFonts w:ascii="Arial" w:hAnsi="Arial" w:cs="Arial"/>
          <w:b/>
          <w:bCs/>
          <w:color w:val="000000"/>
          <w:sz w:val="22"/>
        </w:rPr>
        <w:t>promouvoir la formation par la recherche </w:t>
      </w:r>
      <w:r>
        <w:rPr>
          <w:rFonts w:ascii="Arial" w:hAnsi="Arial" w:cs="Arial"/>
          <w:color w:val="000000"/>
          <w:sz w:val="22"/>
        </w:rPr>
        <w:t>: organisation de « journées métiers » avec des professionnels, gestion des offres d’emplois et des stages, gestion de l’annuaire des anciens, etc.</w:t>
      </w:r>
    </w:p>
    <w:p w:rsidR="00BC2DEE" w:rsidRDefault="00BC2DEE">
      <w:pPr>
        <w:autoSpaceDE w:val="0"/>
        <w:autoSpaceDN w:val="0"/>
        <w:adjustRightInd w:val="0"/>
        <w:spacing w:before="120"/>
        <w:jc w:val="both"/>
        <w:rPr>
          <w:rFonts w:ascii="Arial" w:hAnsi="Arial" w:cs="Arial"/>
          <w:b/>
          <w:bCs/>
          <w:sz w:val="22"/>
        </w:rPr>
      </w:pPr>
      <w:r>
        <w:rPr>
          <w:rFonts w:ascii="Arial" w:hAnsi="Arial" w:cs="Arial"/>
          <w:b/>
          <w:bCs/>
          <w:sz w:val="22"/>
        </w:rPr>
        <w:t xml:space="preserve">Participation à divers Comités d’organisation et scientifique de colloques et séminaires, tels que: </w:t>
      </w:r>
    </w:p>
    <w:p w:rsidR="00BC2DEE" w:rsidRDefault="00BC2DEE">
      <w:pPr>
        <w:autoSpaceDE w:val="0"/>
        <w:autoSpaceDN w:val="0"/>
        <w:adjustRightInd w:val="0"/>
        <w:rPr>
          <w:rFonts w:ascii="Arial" w:hAnsi="Arial" w:cs="Arial"/>
          <w:sz w:val="22"/>
        </w:rPr>
      </w:pPr>
      <w:r>
        <w:rPr>
          <w:rFonts w:ascii="Arial" w:hAnsi="Arial" w:cs="Arial"/>
          <w:sz w:val="22"/>
        </w:rPr>
        <w:t>▪ Les 40 ans du Lest:“</w:t>
      </w:r>
      <w:proofErr w:type="spellStart"/>
      <w:r>
        <w:rPr>
          <w:rFonts w:ascii="Arial" w:hAnsi="Arial" w:cs="Arial"/>
          <w:b/>
          <w:bCs/>
          <w:sz w:val="22"/>
        </w:rPr>
        <w:t>Skills</w:t>
      </w:r>
      <w:proofErr w:type="spellEnd"/>
      <w:r>
        <w:rPr>
          <w:rFonts w:ascii="Arial" w:hAnsi="Arial" w:cs="Arial"/>
          <w:b/>
          <w:bCs/>
          <w:sz w:val="22"/>
        </w:rPr>
        <w:t xml:space="preserve">, </w:t>
      </w:r>
      <w:proofErr w:type="spellStart"/>
      <w:r>
        <w:rPr>
          <w:rFonts w:ascii="Arial" w:hAnsi="Arial" w:cs="Arial"/>
          <w:b/>
          <w:bCs/>
          <w:sz w:val="22"/>
        </w:rPr>
        <w:t>work</w:t>
      </w:r>
      <w:proofErr w:type="spellEnd"/>
      <w:r>
        <w:rPr>
          <w:rFonts w:ascii="Arial" w:hAnsi="Arial" w:cs="Arial"/>
          <w:b/>
          <w:bCs/>
          <w:sz w:val="22"/>
        </w:rPr>
        <w:t xml:space="preserve"> and </w:t>
      </w:r>
      <w:proofErr w:type="spellStart"/>
      <w:r>
        <w:rPr>
          <w:rFonts w:ascii="Arial" w:hAnsi="Arial" w:cs="Arial"/>
          <w:b/>
          <w:bCs/>
          <w:sz w:val="22"/>
        </w:rPr>
        <w:t>employment</w:t>
      </w:r>
      <w:proofErr w:type="spellEnd"/>
      <w:r>
        <w:rPr>
          <w:rFonts w:ascii="Arial" w:hAnsi="Arial" w:cs="Arial"/>
          <w:b/>
          <w:bCs/>
          <w:sz w:val="22"/>
        </w:rPr>
        <w:t xml:space="preserve"> in </w:t>
      </w:r>
      <w:proofErr w:type="spellStart"/>
      <w:r>
        <w:rPr>
          <w:rFonts w:ascii="Arial" w:hAnsi="Arial" w:cs="Arial"/>
          <w:b/>
          <w:bCs/>
          <w:sz w:val="22"/>
        </w:rPr>
        <w:t>globalization</w:t>
      </w:r>
      <w:proofErr w:type="spellEnd"/>
      <w:r>
        <w:rPr>
          <w:rFonts w:ascii="Arial" w:hAnsi="Arial" w:cs="Arial"/>
          <w:b/>
          <w:bCs/>
          <w:sz w:val="22"/>
        </w:rPr>
        <w:t xml:space="preserve">: </w:t>
      </w:r>
      <w:proofErr w:type="spellStart"/>
      <w:r>
        <w:rPr>
          <w:rFonts w:ascii="Arial" w:hAnsi="Arial" w:cs="Arial"/>
          <w:b/>
          <w:bCs/>
          <w:sz w:val="22"/>
        </w:rPr>
        <w:t>societal</w:t>
      </w:r>
      <w:proofErr w:type="spellEnd"/>
      <w:r>
        <w:rPr>
          <w:rFonts w:ascii="Arial" w:hAnsi="Arial" w:cs="Arial"/>
          <w:b/>
          <w:bCs/>
          <w:sz w:val="22"/>
        </w:rPr>
        <w:t xml:space="preserve"> </w:t>
      </w:r>
      <w:proofErr w:type="spellStart"/>
      <w:r>
        <w:rPr>
          <w:rFonts w:ascii="Arial" w:hAnsi="Arial" w:cs="Arial"/>
          <w:b/>
          <w:bCs/>
          <w:sz w:val="22"/>
        </w:rPr>
        <w:t>dynamics</w:t>
      </w:r>
      <w:proofErr w:type="spellEnd"/>
      <w:r>
        <w:rPr>
          <w:rFonts w:ascii="Arial" w:hAnsi="Arial" w:cs="Arial"/>
          <w:sz w:val="22"/>
        </w:rPr>
        <w:t>”, LEST, mai 2010, Aix en Provence.</w:t>
      </w:r>
    </w:p>
    <w:p w:rsidR="00BC2DEE" w:rsidRDefault="00BC2DEE">
      <w:pPr>
        <w:jc w:val="both"/>
        <w:rPr>
          <w:rFonts w:ascii="Arial" w:hAnsi="Arial" w:cs="Arial"/>
          <w:sz w:val="22"/>
          <w:lang w:val="en-GB"/>
        </w:rPr>
      </w:pPr>
      <w:r>
        <w:rPr>
          <w:rFonts w:ascii="Arial" w:hAnsi="Arial" w:cs="Arial"/>
          <w:sz w:val="22"/>
          <w:lang w:val="en-GB"/>
        </w:rPr>
        <w:t>▪ La « </w:t>
      </w:r>
      <w:r>
        <w:rPr>
          <w:rFonts w:ascii="Arial" w:hAnsi="Arial" w:cs="Arial"/>
          <w:b/>
          <w:bCs/>
          <w:sz w:val="22"/>
          <w:lang w:val="en-GB"/>
        </w:rPr>
        <w:t>28th International Working Party On the Labour Market </w:t>
      </w:r>
      <w:proofErr w:type="gramStart"/>
      <w:r>
        <w:rPr>
          <w:rFonts w:ascii="Arial" w:hAnsi="Arial" w:cs="Arial"/>
          <w:b/>
          <w:bCs/>
          <w:sz w:val="22"/>
          <w:lang w:val="en-GB"/>
        </w:rPr>
        <w:t>Segmentation </w:t>
      </w:r>
      <w:r>
        <w:rPr>
          <w:rFonts w:ascii="Arial" w:hAnsi="Arial" w:cs="Arial"/>
          <w:sz w:val="22"/>
          <w:lang w:val="en-GB"/>
        </w:rPr>
        <w:t>:</w:t>
      </w:r>
      <w:proofErr w:type="gramEnd"/>
      <w:r>
        <w:rPr>
          <w:rFonts w:ascii="Arial" w:hAnsi="Arial" w:cs="Arial"/>
          <w:sz w:val="22"/>
          <w:lang w:val="en-GB"/>
        </w:rPr>
        <w:t xml:space="preserve"> </w:t>
      </w:r>
      <w:r>
        <w:rPr>
          <w:rFonts w:ascii="Arial" w:hAnsi="Arial" w:cs="Arial"/>
          <w:color w:val="000000"/>
          <w:sz w:val="22"/>
          <w:lang w:val="en-GB"/>
        </w:rPr>
        <w:t>"Employer, union and individual strategies in response to changing national labour markets</w:t>
      </w:r>
      <w:r>
        <w:rPr>
          <w:rFonts w:ascii="Arial" w:hAnsi="Arial" w:cs="Arial"/>
          <w:sz w:val="22"/>
          <w:lang w:val="en-GB"/>
        </w:rPr>
        <w:t>», 2007, Aix en Provence.</w:t>
      </w:r>
    </w:p>
    <w:p w:rsidR="00BC2DEE" w:rsidRDefault="00BC2DEE">
      <w:pPr>
        <w:tabs>
          <w:tab w:val="left" w:pos="2520"/>
        </w:tabs>
        <w:jc w:val="both"/>
        <w:rPr>
          <w:rFonts w:ascii="Arial" w:hAnsi="Arial" w:cs="Arial"/>
          <w:sz w:val="22"/>
        </w:rPr>
      </w:pPr>
      <w:r>
        <w:rPr>
          <w:rFonts w:ascii="Arial" w:hAnsi="Arial" w:cs="Arial"/>
          <w:sz w:val="22"/>
        </w:rPr>
        <w:t xml:space="preserve">▪ </w:t>
      </w:r>
      <w:r>
        <w:rPr>
          <w:rStyle w:val="MachinecrireHTML"/>
          <w:rFonts w:ascii="Arial" w:hAnsi="Arial" w:cs="Arial"/>
          <w:b/>
          <w:bCs/>
          <w:color w:val="000000"/>
          <w:sz w:val="22"/>
        </w:rPr>
        <w:t>"Les parcours professionnels, mobilité, précarité: quelles nouvelles sécurités?"</w:t>
      </w:r>
      <w:r>
        <w:rPr>
          <w:rStyle w:val="MachinecrireHTML"/>
          <w:rFonts w:ascii="Arial" w:hAnsi="Arial" w:cs="Arial"/>
          <w:color w:val="000000"/>
          <w:sz w:val="22"/>
        </w:rPr>
        <w:t>, avec l’</w:t>
      </w:r>
      <w:r>
        <w:rPr>
          <w:rFonts w:ascii="Arial" w:hAnsi="Arial" w:cs="Arial"/>
          <w:sz w:val="22"/>
        </w:rPr>
        <w:t>Institut Régional du Travail et le LEST, octobre 2006, Aix en Provence. </w:t>
      </w:r>
    </w:p>
    <w:p w:rsidR="00BC2DEE" w:rsidRDefault="00BC2DEE">
      <w:pPr>
        <w:jc w:val="both"/>
        <w:rPr>
          <w:rFonts w:ascii="Arial" w:hAnsi="Arial" w:cs="Arial"/>
          <w:sz w:val="22"/>
        </w:rPr>
      </w:pPr>
      <w:r>
        <w:rPr>
          <w:rFonts w:ascii="Arial" w:hAnsi="Arial" w:cs="Arial"/>
          <w:sz w:val="22"/>
        </w:rPr>
        <w:t>▪ Responsable (2008-2010) de l’organisation des s</w:t>
      </w:r>
      <w:r>
        <w:rPr>
          <w:rFonts w:ascii="Arial" w:hAnsi="Arial" w:cs="Arial"/>
          <w:b/>
          <w:bCs/>
          <w:color w:val="000000"/>
          <w:sz w:val="22"/>
          <w:szCs w:val="20"/>
        </w:rPr>
        <w:t>éminaires de thèse</w:t>
      </w:r>
      <w:r>
        <w:rPr>
          <w:rFonts w:ascii="Arial" w:hAnsi="Arial" w:cs="Arial"/>
          <w:color w:val="000000"/>
          <w:sz w:val="22"/>
          <w:szCs w:val="20"/>
        </w:rPr>
        <w:t xml:space="preserve"> du LEST: discussion d’articles de doctorants du laboratoire, présentation de travaux, invitation de chercheurs extérieurs.</w:t>
      </w:r>
    </w:p>
    <w:sectPr w:rsidR="00BC2DEE" w:rsidSect="00CE032C">
      <w:footerReference w:type="even" r:id="rId11"/>
      <w:footerReference w:type="default" r:id="rId12"/>
      <w:pgSz w:w="11906" w:h="16838"/>
      <w:pgMar w:top="567" w:right="282" w:bottom="35" w:left="3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74" w:rsidRDefault="00D97274">
      <w:r>
        <w:separator/>
      </w:r>
    </w:p>
  </w:endnote>
  <w:endnote w:type="continuationSeparator" w:id="0">
    <w:p w:rsidR="00D97274" w:rsidRDefault="00D97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EE" w:rsidRDefault="008105E5">
    <w:pPr>
      <w:pStyle w:val="Pieddepage"/>
      <w:framePr w:wrap="around" w:vAnchor="text" w:hAnchor="margin" w:xAlign="right" w:y="1"/>
      <w:rPr>
        <w:rStyle w:val="Numrodepage"/>
      </w:rPr>
    </w:pPr>
    <w:r>
      <w:rPr>
        <w:rStyle w:val="Numrodepage"/>
      </w:rPr>
      <w:fldChar w:fldCharType="begin"/>
    </w:r>
    <w:r w:rsidR="00BC2DEE">
      <w:rPr>
        <w:rStyle w:val="Numrodepage"/>
      </w:rPr>
      <w:instrText xml:space="preserve">PAGE  </w:instrText>
    </w:r>
    <w:r>
      <w:rPr>
        <w:rStyle w:val="Numrodepage"/>
      </w:rPr>
      <w:fldChar w:fldCharType="end"/>
    </w:r>
  </w:p>
  <w:p w:rsidR="00BC2DEE" w:rsidRDefault="00BC2DE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EE" w:rsidRDefault="008105E5">
    <w:pPr>
      <w:pStyle w:val="Pieddepage"/>
      <w:framePr w:wrap="around" w:vAnchor="text" w:hAnchor="margin" w:xAlign="right" w:y="1"/>
      <w:jc w:val="right"/>
      <w:rPr>
        <w:rStyle w:val="Numrodepage"/>
      </w:rPr>
    </w:pPr>
    <w:r>
      <w:rPr>
        <w:rStyle w:val="Numrodepage"/>
      </w:rPr>
      <w:fldChar w:fldCharType="begin"/>
    </w:r>
    <w:r w:rsidR="00BC2DEE">
      <w:rPr>
        <w:rStyle w:val="Numrodepage"/>
      </w:rPr>
      <w:instrText xml:space="preserve">PAGE  </w:instrText>
    </w:r>
    <w:r>
      <w:rPr>
        <w:rStyle w:val="Numrodepage"/>
      </w:rPr>
      <w:fldChar w:fldCharType="separate"/>
    </w:r>
    <w:r w:rsidR="00B37A61">
      <w:rPr>
        <w:rStyle w:val="Numrodepage"/>
        <w:noProof/>
      </w:rPr>
      <w:t>3</w:t>
    </w:r>
    <w:r>
      <w:rPr>
        <w:rStyle w:val="Numrodepage"/>
      </w:rPr>
      <w:fldChar w:fldCharType="end"/>
    </w:r>
  </w:p>
  <w:p w:rsidR="00BC2DEE" w:rsidRDefault="00BC2DEE">
    <w:pPr>
      <w:pStyle w:val="Pieddepage"/>
      <w:framePr w:wrap="around" w:vAnchor="text" w:hAnchor="margin" w:xAlign="right" w:y="1"/>
      <w:ind w:right="360"/>
      <w:rPr>
        <w:rStyle w:val="Numrodepage"/>
      </w:rPr>
    </w:pPr>
  </w:p>
  <w:p w:rsidR="00BC2DEE" w:rsidRDefault="00BC2DEE">
    <w:pPr>
      <w:pStyle w:val="Pieddepage"/>
      <w:tabs>
        <w:tab w:val="clear" w:pos="4536"/>
        <w:tab w:val="clear" w:pos="9072"/>
        <w:tab w:val="left" w:pos="2713"/>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74" w:rsidRDefault="00D97274">
      <w:r>
        <w:separator/>
      </w:r>
    </w:p>
  </w:footnote>
  <w:footnote w:type="continuationSeparator" w:id="0">
    <w:p w:rsidR="00D97274" w:rsidRDefault="00D97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F8C"/>
    <w:multiLevelType w:val="hybridMultilevel"/>
    <w:tmpl w:val="7F823628"/>
    <w:lvl w:ilvl="0" w:tplc="3D4023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8B586D"/>
    <w:multiLevelType w:val="multilevel"/>
    <w:tmpl w:val="2278B428"/>
    <w:lvl w:ilvl="0">
      <w:start w:val="2002"/>
      <w:numFmt w:val="decimal"/>
      <w:lvlText w:val="%1"/>
      <w:lvlJc w:val="left"/>
      <w:pPr>
        <w:tabs>
          <w:tab w:val="num" w:pos="3420"/>
        </w:tabs>
        <w:ind w:left="3420" w:hanging="3420"/>
      </w:pPr>
      <w:rPr>
        <w:rFonts w:hint="default"/>
      </w:rPr>
    </w:lvl>
    <w:lvl w:ilvl="1">
      <w:start w:val="2003"/>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2">
    <w:nsid w:val="074B7D74"/>
    <w:multiLevelType w:val="multilevel"/>
    <w:tmpl w:val="3C0CF218"/>
    <w:lvl w:ilvl="0">
      <w:start w:val="2003"/>
      <w:numFmt w:val="decimal"/>
      <w:lvlText w:val="%1"/>
      <w:lvlJc w:val="left"/>
      <w:pPr>
        <w:tabs>
          <w:tab w:val="num" w:pos="3420"/>
        </w:tabs>
        <w:ind w:left="3420" w:hanging="3420"/>
      </w:pPr>
      <w:rPr>
        <w:rFonts w:hint="default"/>
      </w:rPr>
    </w:lvl>
    <w:lvl w:ilvl="1">
      <w:start w:val="2004"/>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3">
    <w:nsid w:val="0771379A"/>
    <w:multiLevelType w:val="hybridMultilevel"/>
    <w:tmpl w:val="95D47750"/>
    <w:lvl w:ilvl="0" w:tplc="5CCC888A">
      <w:start w:val="200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925036B"/>
    <w:multiLevelType w:val="hybridMultilevel"/>
    <w:tmpl w:val="7A4065BA"/>
    <w:lvl w:ilvl="0" w:tplc="05748100">
      <w:start w:val="1"/>
      <w:numFmt w:val="bullet"/>
      <w:lvlText w:val=""/>
      <w:lvlJc w:val="left"/>
      <w:pPr>
        <w:tabs>
          <w:tab w:val="num" w:pos="720"/>
        </w:tabs>
        <w:ind w:left="720" w:hanging="360"/>
      </w:pPr>
      <w:rPr>
        <w:rFonts w:ascii="Wingdings" w:hAnsi="Wingdings" w:hint="default"/>
        <w:sz w:val="20"/>
      </w:rPr>
    </w:lvl>
    <w:lvl w:ilvl="1" w:tplc="5E48633C" w:tentative="1">
      <w:start w:val="1"/>
      <w:numFmt w:val="bullet"/>
      <w:lvlText w:val=""/>
      <w:lvlJc w:val="left"/>
      <w:pPr>
        <w:tabs>
          <w:tab w:val="num" w:pos="1440"/>
        </w:tabs>
        <w:ind w:left="1440" w:hanging="360"/>
      </w:pPr>
      <w:rPr>
        <w:rFonts w:ascii="Wingdings" w:hAnsi="Wingdings" w:hint="default"/>
        <w:sz w:val="20"/>
      </w:rPr>
    </w:lvl>
    <w:lvl w:ilvl="2" w:tplc="6A6C23F8" w:tentative="1">
      <w:start w:val="1"/>
      <w:numFmt w:val="bullet"/>
      <w:lvlText w:val=""/>
      <w:lvlJc w:val="left"/>
      <w:pPr>
        <w:tabs>
          <w:tab w:val="num" w:pos="2160"/>
        </w:tabs>
        <w:ind w:left="2160" w:hanging="360"/>
      </w:pPr>
      <w:rPr>
        <w:rFonts w:ascii="Wingdings" w:hAnsi="Wingdings" w:hint="default"/>
        <w:sz w:val="20"/>
      </w:rPr>
    </w:lvl>
    <w:lvl w:ilvl="3" w:tplc="5506255A" w:tentative="1">
      <w:start w:val="1"/>
      <w:numFmt w:val="bullet"/>
      <w:lvlText w:val=""/>
      <w:lvlJc w:val="left"/>
      <w:pPr>
        <w:tabs>
          <w:tab w:val="num" w:pos="2880"/>
        </w:tabs>
        <w:ind w:left="2880" w:hanging="360"/>
      </w:pPr>
      <w:rPr>
        <w:rFonts w:ascii="Wingdings" w:hAnsi="Wingdings" w:hint="default"/>
        <w:sz w:val="20"/>
      </w:rPr>
    </w:lvl>
    <w:lvl w:ilvl="4" w:tplc="4EB846A0" w:tentative="1">
      <w:start w:val="1"/>
      <w:numFmt w:val="bullet"/>
      <w:lvlText w:val=""/>
      <w:lvlJc w:val="left"/>
      <w:pPr>
        <w:tabs>
          <w:tab w:val="num" w:pos="3600"/>
        </w:tabs>
        <w:ind w:left="3600" w:hanging="360"/>
      </w:pPr>
      <w:rPr>
        <w:rFonts w:ascii="Wingdings" w:hAnsi="Wingdings" w:hint="default"/>
        <w:sz w:val="20"/>
      </w:rPr>
    </w:lvl>
    <w:lvl w:ilvl="5" w:tplc="FC585EA6" w:tentative="1">
      <w:start w:val="1"/>
      <w:numFmt w:val="bullet"/>
      <w:lvlText w:val=""/>
      <w:lvlJc w:val="left"/>
      <w:pPr>
        <w:tabs>
          <w:tab w:val="num" w:pos="4320"/>
        </w:tabs>
        <w:ind w:left="4320" w:hanging="360"/>
      </w:pPr>
      <w:rPr>
        <w:rFonts w:ascii="Wingdings" w:hAnsi="Wingdings" w:hint="default"/>
        <w:sz w:val="20"/>
      </w:rPr>
    </w:lvl>
    <w:lvl w:ilvl="6" w:tplc="8790252A" w:tentative="1">
      <w:start w:val="1"/>
      <w:numFmt w:val="bullet"/>
      <w:lvlText w:val=""/>
      <w:lvlJc w:val="left"/>
      <w:pPr>
        <w:tabs>
          <w:tab w:val="num" w:pos="5040"/>
        </w:tabs>
        <w:ind w:left="5040" w:hanging="360"/>
      </w:pPr>
      <w:rPr>
        <w:rFonts w:ascii="Wingdings" w:hAnsi="Wingdings" w:hint="default"/>
        <w:sz w:val="20"/>
      </w:rPr>
    </w:lvl>
    <w:lvl w:ilvl="7" w:tplc="0512D500" w:tentative="1">
      <w:start w:val="1"/>
      <w:numFmt w:val="bullet"/>
      <w:lvlText w:val=""/>
      <w:lvlJc w:val="left"/>
      <w:pPr>
        <w:tabs>
          <w:tab w:val="num" w:pos="5760"/>
        </w:tabs>
        <w:ind w:left="5760" w:hanging="360"/>
      </w:pPr>
      <w:rPr>
        <w:rFonts w:ascii="Wingdings" w:hAnsi="Wingdings" w:hint="default"/>
        <w:sz w:val="20"/>
      </w:rPr>
    </w:lvl>
    <w:lvl w:ilvl="8" w:tplc="094C03CA"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30BEA"/>
    <w:multiLevelType w:val="multilevel"/>
    <w:tmpl w:val="738E6B30"/>
    <w:lvl w:ilvl="0">
      <w:start w:val="1999"/>
      <w:numFmt w:val="decimal"/>
      <w:lvlText w:val="%1"/>
      <w:lvlJc w:val="left"/>
      <w:pPr>
        <w:tabs>
          <w:tab w:val="num" w:pos="3420"/>
        </w:tabs>
        <w:ind w:left="3420" w:hanging="3420"/>
      </w:pPr>
      <w:rPr>
        <w:rFonts w:hint="default"/>
      </w:rPr>
    </w:lvl>
    <w:lvl w:ilvl="1">
      <w:start w:val="2002"/>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6">
    <w:nsid w:val="18E70B17"/>
    <w:multiLevelType w:val="multilevel"/>
    <w:tmpl w:val="3C0CF218"/>
    <w:lvl w:ilvl="0">
      <w:start w:val="2003"/>
      <w:numFmt w:val="decimal"/>
      <w:lvlText w:val="%1"/>
      <w:lvlJc w:val="left"/>
      <w:pPr>
        <w:tabs>
          <w:tab w:val="num" w:pos="3420"/>
        </w:tabs>
        <w:ind w:left="3420" w:hanging="3420"/>
      </w:pPr>
      <w:rPr>
        <w:rFonts w:hint="default"/>
      </w:rPr>
    </w:lvl>
    <w:lvl w:ilvl="1">
      <w:start w:val="2004"/>
      <w:numFmt w:val="decimal"/>
      <w:pStyle w:val="section"/>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7">
    <w:nsid w:val="1E65333E"/>
    <w:multiLevelType w:val="multilevel"/>
    <w:tmpl w:val="1EC25C22"/>
    <w:lvl w:ilvl="0">
      <w:start w:val="1"/>
      <w:numFmt w:val="bullet"/>
      <w:pStyle w:val="point"/>
      <w:lvlText w:val=""/>
      <w:lvlJc w:val="left"/>
      <w:pPr>
        <w:tabs>
          <w:tab w:val="num" w:pos="360"/>
        </w:tabs>
        <w:ind w:left="360" w:hanging="360"/>
      </w:pPr>
      <w:rPr>
        <w:rFonts w:ascii="Symbol" w:hAnsi="Symbol"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8">
    <w:nsid w:val="1E9E54F2"/>
    <w:multiLevelType w:val="multilevel"/>
    <w:tmpl w:val="1140163E"/>
    <w:lvl w:ilvl="0">
      <w:start w:val="1"/>
      <w:numFmt w:val="bullet"/>
      <w:lvlText w:val=""/>
      <w:lvlJc w:val="left"/>
      <w:pPr>
        <w:tabs>
          <w:tab w:val="num" w:pos="2880"/>
        </w:tabs>
        <w:ind w:left="0" w:firstLine="2880"/>
      </w:pPr>
      <w:rPr>
        <w:rFonts w:ascii="Wingdings" w:hAnsi="Wingdings" w:hint="default"/>
      </w:rPr>
    </w:lvl>
    <w:lvl w:ilvl="1">
      <w:start w:val="1"/>
      <w:numFmt w:val="decimal"/>
      <w:lvlText w:val="%2"/>
      <w:lvlJc w:val="left"/>
      <w:pPr>
        <w:tabs>
          <w:tab w:val="num" w:pos="3240"/>
        </w:tabs>
        <w:ind w:left="2592" w:hanging="432"/>
      </w:pPr>
      <w:rPr>
        <w:rFonts w:hint="default"/>
      </w:rPr>
    </w:lvl>
    <w:lvl w:ilvl="2">
      <w:start w:val="1"/>
      <w:numFmt w:val="none"/>
      <w:lvlText w:val="1"/>
      <w:lvlJc w:val="left"/>
      <w:pPr>
        <w:tabs>
          <w:tab w:val="num" w:pos="3600"/>
        </w:tabs>
        <w:ind w:left="2664" w:hanging="504"/>
      </w:pPr>
      <w:rPr>
        <w:rFonts w:hint="default"/>
      </w:rPr>
    </w:lvl>
    <w:lvl w:ilvl="3">
      <w:start w:val="2"/>
      <w:numFmt w:val="decimal"/>
      <w:lvlText w:val="%4.1"/>
      <w:lvlJc w:val="left"/>
      <w:pPr>
        <w:tabs>
          <w:tab w:val="num" w:pos="4320"/>
        </w:tabs>
        <w:ind w:left="3168" w:hanging="648"/>
      </w:pPr>
      <w:rPr>
        <w:rFonts w:hint="default"/>
      </w:rPr>
    </w:lvl>
    <w:lvl w:ilvl="4">
      <w:start w:val="1"/>
      <w:numFmt w:val="none"/>
      <w:lvlText w:val=""/>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9">
    <w:nsid w:val="212D6C09"/>
    <w:multiLevelType w:val="hybridMultilevel"/>
    <w:tmpl w:val="962A4ADA"/>
    <w:lvl w:ilvl="0" w:tplc="FC726AA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13045C"/>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11">
    <w:nsid w:val="381A0969"/>
    <w:multiLevelType w:val="hybridMultilevel"/>
    <w:tmpl w:val="73BC6EAE"/>
    <w:lvl w:ilvl="0" w:tplc="3D6A7442">
      <w:start w:val="1"/>
      <w:numFmt w:val="upperRoman"/>
      <w:lvlText w:val="%1."/>
      <w:lvlJc w:val="left"/>
      <w:pPr>
        <w:tabs>
          <w:tab w:val="num" w:pos="1429"/>
        </w:tabs>
        <w:ind w:left="1429" w:hanging="720"/>
      </w:pPr>
      <w:rPr>
        <w:rFonts w:hint="default"/>
      </w:rPr>
    </w:lvl>
    <w:lvl w:ilvl="1" w:tplc="98F21932">
      <w:start w:val="1"/>
      <w:numFmt w:val="upperLetter"/>
      <w:lvlText w:val="%2."/>
      <w:lvlJc w:val="left"/>
      <w:pPr>
        <w:tabs>
          <w:tab w:val="num" w:pos="1789"/>
        </w:tabs>
        <w:ind w:left="1789" w:hanging="360"/>
      </w:pPr>
      <w:rPr>
        <w:rFonts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38C178A4"/>
    <w:multiLevelType w:val="multilevel"/>
    <w:tmpl w:val="ECBA293C"/>
    <w:lvl w:ilvl="0">
      <w:start w:val="1"/>
      <w:numFmt w:val="none"/>
      <w:lvlText w:val="%1"/>
      <w:lvlJc w:val="left"/>
      <w:pPr>
        <w:tabs>
          <w:tab w:val="num" w:pos="4326"/>
        </w:tabs>
        <w:ind w:left="3966" w:hanging="360"/>
      </w:pPr>
      <w:rPr>
        <w:rFonts w:hint="default"/>
      </w:rPr>
    </w:lvl>
    <w:lvl w:ilvl="1">
      <w:start w:val="1"/>
      <w:numFmt w:val="none"/>
      <w:lvlText w:val="%2"/>
      <w:lvlJc w:val="left"/>
      <w:pPr>
        <w:tabs>
          <w:tab w:val="num" w:pos="5406"/>
        </w:tabs>
        <w:ind w:left="4758" w:hanging="432"/>
      </w:pPr>
      <w:rPr>
        <w:rFonts w:hint="default"/>
      </w:rPr>
    </w:lvl>
    <w:lvl w:ilvl="2">
      <w:start w:val="1"/>
      <w:numFmt w:val="none"/>
      <w:lvlText w:val="1"/>
      <w:lvlJc w:val="left"/>
      <w:pPr>
        <w:tabs>
          <w:tab w:val="num" w:pos="5766"/>
        </w:tabs>
        <w:ind w:left="4830" w:hanging="504"/>
      </w:pPr>
      <w:rPr>
        <w:rFonts w:hint="default"/>
      </w:rPr>
    </w:lvl>
    <w:lvl w:ilvl="3">
      <w:start w:val="2"/>
      <w:numFmt w:val="decimal"/>
      <w:lvlText w:val="%4.1"/>
      <w:lvlJc w:val="left"/>
      <w:pPr>
        <w:tabs>
          <w:tab w:val="num" w:pos="6486"/>
        </w:tabs>
        <w:ind w:left="5334" w:hanging="648"/>
      </w:pPr>
      <w:rPr>
        <w:rFonts w:hint="default"/>
      </w:rPr>
    </w:lvl>
    <w:lvl w:ilvl="4">
      <w:start w:val="1"/>
      <w:numFmt w:val="none"/>
      <w:lvlText w:val=""/>
      <w:lvlJc w:val="left"/>
      <w:pPr>
        <w:tabs>
          <w:tab w:val="num" w:pos="7206"/>
        </w:tabs>
        <w:ind w:left="5838" w:hanging="792"/>
      </w:pPr>
      <w:rPr>
        <w:rFonts w:hint="default"/>
      </w:rPr>
    </w:lvl>
    <w:lvl w:ilvl="5">
      <w:start w:val="1"/>
      <w:numFmt w:val="decimal"/>
      <w:lvlText w:val="%1.%2.%3.%4.%5.%6."/>
      <w:lvlJc w:val="left"/>
      <w:pPr>
        <w:tabs>
          <w:tab w:val="num" w:pos="7926"/>
        </w:tabs>
        <w:ind w:left="6342" w:hanging="936"/>
      </w:pPr>
      <w:rPr>
        <w:rFonts w:hint="default"/>
      </w:rPr>
    </w:lvl>
    <w:lvl w:ilvl="6">
      <w:start w:val="1"/>
      <w:numFmt w:val="decimal"/>
      <w:lvlText w:val="%1.%2.%3.%4.%5.%6.%7."/>
      <w:lvlJc w:val="left"/>
      <w:pPr>
        <w:tabs>
          <w:tab w:val="num" w:pos="8646"/>
        </w:tabs>
        <w:ind w:left="6846" w:hanging="1080"/>
      </w:pPr>
      <w:rPr>
        <w:rFonts w:hint="default"/>
      </w:rPr>
    </w:lvl>
    <w:lvl w:ilvl="7">
      <w:start w:val="1"/>
      <w:numFmt w:val="decimal"/>
      <w:lvlText w:val="%1.%2.%3.%4.%5.%6.%7.%8."/>
      <w:lvlJc w:val="left"/>
      <w:pPr>
        <w:tabs>
          <w:tab w:val="num" w:pos="9366"/>
        </w:tabs>
        <w:ind w:left="7350" w:hanging="1224"/>
      </w:pPr>
      <w:rPr>
        <w:rFonts w:hint="default"/>
      </w:rPr>
    </w:lvl>
    <w:lvl w:ilvl="8">
      <w:start w:val="1"/>
      <w:numFmt w:val="decimal"/>
      <w:lvlText w:val="%1.%2.%3.%4.%5.%6.%7.%8.%9."/>
      <w:lvlJc w:val="left"/>
      <w:pPr>
        <w:tabs>
          <w:tab w:val="num" w:pos="10086"/>
        </w:tabs>
        <w:ind w:left="7926" w:hanging="1440"/>
      </w:pPr>
      <w:rPr>
        <w:rFonts w:hint="default"/>
      </w:rPr>
    </w:lvl>
  </w:abstractNum>
  <w:abstractNum w:abstractNumId="13">
    <w:nsid w:val="420921F2"/>
    <w:multiLevelType w:val="hybridMultilevel"/>
    <w:tmpl w:val="44481458"/>
    <w:lvl w:ilvl="0" w:tplc="1E48FF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882800"/>
    <w:multiLevelType w:val="multilevel"/>
    <w:tmpl w:val="2278B428"/>
    <w:lvl w:ilvl="0">
      <w:start w:val="2002"/>
      <w:numFmt w:val="decimal"/>
      <w:lvlText w:val="%1"/>
      <w:lvlJc w:val="left"/>
      <w:pPr>
        <w:tabs>
          <w:tab w:val="num" w:pos="3420"/>
        </w:tabs>
        <w:ind w:left="3420" w:hanging="3420"/>
      </w:pPr>
      <w:rPr>
        <w:rFonts w:hint="default"/>
      </w:rPr>
    </w:lvl>
    <w:lvl w:ilvl="1">
      <w:start w:val="2003"/>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15">
    <w:nsid w:val="455F0B54"/>
    <w:multiLevelType w:val="multilevel"/>
    <w:tmpl w:val="7A2EA1D2"/>
    <w:lvl w:ilvl="0">
      <w:start w:val="2006"/>
      <w:numFmt w:val="decimal"/>
      <w:lvlText w:val="%1"/>
      <w:lvlJc w:val="left"/>
      <w:pPr>
        <w:tabs>
          <w:tab w:val="num" w:pos="2520"/>
        </w:tabs>
        <w:ind w:left="2520" w:hanging="2520"/>
      </w:pPr>
      <w:rPr>
        <w:rFonts w:hint="default"/>
      </w:rPr>
    </w:lvl>
    <w:lvl w:ilvl="1">
      <w:start w:val="2007"/>
      <w:numFmt w:val="decimal"/>
      <w:lvlText w:val="%1-%2"/>
      <w:lvlJc w:val="left"/>
      <w:pPr>
        <w:tabs>
          <w:tab w:val="num" w:pos="2520"/>
        </w:tabs>
        <w:ind w:left="2520" w:hanging="2520"/>
      </w:pPr>
      <w:rPr>
        <w:rFonts w:hint="default"/>
      </w:rPr>
    </w:lvl>
    <w:lvl w:ilvl="2">
      <w:start w:val="1"/>
      <w:numFmt w:val="decimal"/>
      <w:lvlText w:val="%1-%2.%3"/>
      <w:lvlJc w:val="left"/>
      <w:pPr>
        <w:tabs>
          <w:tab w:val="num" w:pos="2520"/>
        </w:tabs>
        <w:ind w:left="2520" w:hanging="2520"/>
      </w:pPr>
      <w:rPr>
        <w:rFonts w:hint="default"/>
      </w:rPr>
    </w:lvl>
    <w:lvl w:ilvl="3">
      <w:start w:val="1"/>
      <w:numFmt w:val="decimal"/>
      <w:lvlText w:val="%1-%2.%3.%4"/>
      <w:lvlJc w:val="left"/>
      <w:pPr>
        <w:tabs>
          <w:tab w:val="num" w:pos="2520"/>
        </w:tabs>
        <w:ind w:left="2520" w:hanging="252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54806A81"/>
    <w:multiLevelType w:val="multilevel"/>
    <w:tmpl w:val="3C0CF218"/>
    <w:lvl w:ilvl="0">
      <w:start w:val="2003"/>
      <w:numFmt w:val="decimal"/>
      <w:lvlText w:val="%1"/>
      <w:lvlJc w:val="left"/>
      <w:pPr>
        <w:tabs>
          <w:tab w:val="num" w:pos="3420"/>
        </w:tabs>
        <w:ind w:left="3420" w:hanging="3420"/>
      </w:pPr>
      <w:rPr>
        <w:rFonts w:hint="default"/>
      </w:rPr>
    </w:lvl>
    <w:lvl w:ilvl="1">
      <w:start w:val="2004"/>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17">
    <w:nsid w:val="5B7E4CAB"/>
    <w:multiLevelType w:val="multilevel"/>
    <w:tmpl w:val="76E83066"/>
    <w:lvl w:ilvl="0">
      <w:start w:val="1"/>
      <w:numFmt w:val="none"/>
      <w:pStyle w:val="intro"/>
      <w:lvlText w:val="%1"/>
      <w:lvlJc w:val="left"/>
      <w:pPr>
        <w:tabs>
          <w:tab w:val="num" w:pos="2897"/>
        </w:tabs>
        <w:ind w:left="2537" w:hanging="360"/>
      </w:pPr>
      <w:rPr>
        <w:rFonts w:hint="default"/>
      </w:rPr>
    </w:lvl>
    <w:lvl w:ilvl="1">
      <w:start w:val="1"/>
      <w:numFmt w:val="decimal"/>
      <w:lvlText w:val="%2"/>
      <w:lvlJc w:val="left"/>
      <w:pPr>
        <w:tabs>
          <w:tab w:val="num" w:pos="3977"/>
        </w:tabs>
        <w:ind w:left="3329" w:hanging="432"/>
      </w:pPr>
      <w:rPr>
        <w:rFonts w:hint="default"/>
      </w:rPr>
    </w:lvl>
    <w:lvl w:ilvl="2">
      <w:start w:val="1"/>
      <w:numFmt w:val="none"/>
      <w:lvlText w:val="1"/>
      <w:lvlJc w:val="left"/>
      <w:pPr>
        <w:tabs>
          <w:tab w:val="num" w:pos="4337"/>
        </w:tabs>
        <w:ind w:left="3401" w:hanging="504"/>
      </w:pPr>
      <w:rPr>
        <w:rFonts w:hint="default"/>
      </w:rPr>
    </w:lvl>
    <w:lvl w:ilvl="3">
      <w:start w:val="2"/>
      <w:numFmt w:val="decimal"/>
      <w:lvlText w:val="%4.1"/>
      <w:lvlJc w:val="left"/>
      <w:pPr>
        <w:tabs>
          <w:tab w:val="num" w:pos="5057"/>
        </w:tabs>
        <w:ind w:left="3905" w:hanging="648"/>
      </w:pPr>
      <w:rPr>
        <w:rFonts w:hint="default"/>
      </w:rPr>
    </w:lvl>
    <w:lvl w:ilvl="4">
      <w:start w:val="1"/>
      <w:numFmt w:val="none"/>
      <w:lvlText w:val=""/>
      <w:lvlJc w:val="left"/>
      <w:pPr>
        <w:tabs>
          <w:tab w:val="num" w:pos="5777"/>
        </w:tabs>
        <w:ind w:left="4409" w:hanging="792"/>
      </w:pPr>
      <w:rPr>
        <w:rFonts w:hint="default"/>
      </w:rPr>
    </w:lvl>
    <w:lvl w:ilvl="5">
      <w:start w:val="1"/>
      <w:numFmt w:val="decimal"/>
      <w:lvlText w:val="%1.%2.%3.%4.%5.%6."/>
      <w:lvlJc w:val="left"/>
      <w:pPr>
        <w:tabs>
          <w:tab w:val="num" w:pos="6497"/>
        </w:tabs>
        <w:ind w:left="4913" w:hanging="936"/>
      </w:pPr>
      <w:rPr>
        <w:rFonts w:hint="default"/>
      </w:rPr>
    </w:lvl>
    <w:lvl w:ilvl="6">
      <w:start w:val="1"/>
      <w:numFmt w:val="decimal"/>
      <w:lvlText w:val="%1.%2.%3.%4.%5.%6.%7."/>
      <w:lvlJc w:val="left"/>
      <w:pPr>
        <w:tabs>
          <w:tab w:val="num" w:pos="7217"/>
        </w:tabs>
        <w:ind w:left="5417" w:hanging="1080"/>
      </w:pPr>
      <w:rPr>
        <w:rFonts w:hint="default"/>
      </w:rPr>
    </w:lvl>
    <w:lvl w:ilvl="7">
      <w:start w:val="1"/>
      <w:numFmt w:val="decimal"/>
      <w:lvlText w:val="%1.%2.%3.%4.%5.%6.%7.%8."/>
      <w:lvlJc w:val="left"/>
      <w:pPr>
        <w:tabs>
          <w:tab w:val="num" w:pos="7937"/>
        </w:tabs>
        <w:ind w:left="5921" w:hanging="1224"/>
      </w:pPr>
      <w:rPr>
        <w:rFonts w:hint="default"/>
      </w:rPr>
    </w:lvl>
    <w:lvl w:ilvl="8">
      <w:start w:val="1"/>
      <w:numFmt w:val="decimal"/>
      <w:lvlText w:val="%1.%2.%3.%4.%5.%6.%7.%8.%9."/>
      <w:lvlJc w:val="left"/>
      <w:pPr>
        <w:tabs>
          <w:tab w:val="num" w:pos="8657"/>
        </w:tabs>
        <w:ind w:left="6497" w:hanging="1440"/>
      </w:pPr>
      <w:rPr>
        <w:rFonts w:hint="default"/>
      </w:rPr>
    </w:lvl>
  </w:abstractNum>
  <w:abstractNum w:abstractNumId="18">
    <w:nsid w:val="5CAE53B9"/>
    <w:multiLevelType w:val="multilevel"/>
    <w:tmpl w:val="3C0CF218"/>
    <w:lvl w:ilvl="0">
      <w:start w:val="2003"/>
      <w:numFmt w:val="decimal"/>
      <w:lvlText w:val="%1"/>
      <w:lvlJc w:val="left"/>
      <w:pPr>
        <w:tabs>
          <w:tab w:val="num" w:pos="3420"/>
        </w:tabs>
        <w:ind w:left="3420" w:hanging="3420"/>
      </w:pPr>
      <w:rPr>
        <w:rFonts w:hint="default"/>
      </w:rPr>
    </w:lvl>
    <w:lvl w:ilvl="1">
      <w:start w:val="2004"/>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19">
    <w:nsid w:val="5E9134E1"/>
    <w:multiLevelType w:val="hybridMultilevel"/>
    <w:tmpl w:val="55C24AA0"/>
    <w:lvl w:ilvl="0" w:tplc="1C205592">
      <w:start w:val="20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0032733"/>
    <w:multiLevelType w:val="multilevel"/>
    <w:tmpl w:val="2278B428"/>
    <w:lvl w:ilvl="0">
      <w:start w:val="2002"/>
      <w:numFmt w:val="decimal"/>
      <w:lvlText w:val="%1"/>
      <w:lvlJc w:val="left"/>
      <w:pPr>
        <w:tabs>
          <w:tab w:val="num" w:pos="3420"/>
        </w:tabs>
        <w:ind w:left="3420" w:hanging="3420"/>
      </w:pPr>
      <w:rPr>
        <w:rFonts w:hint="default"/>
      </w:rPr>
    </w:lvl>
    <w:lvl w:ilvl="1">
      <w:start w:val="2003"/>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21">
    <w:nsid w:val="6F684021"/>
    <w:multiLevelType w:val="hybridMultilevel"/>
    <w:tmpl w:val="D7820E14"/>
    <w:lvl w:ilvl="0" w:tplc="8F122774">
      <w:start w:val="1"/>
      <w:numFmt w:val="bullet"/>
      <w:lvlText w:val=""/>
      <w:lvlJc w:val="left"/>
      <w:pPr>
        <w:tabs>
          <w:tab w:val="num" w:pos="720"/>
        </w:tabs>
        <w:ind w:left="720" w:hanging="360"/>
      </w:pPr>
      <w:rPr>
        <w:rFonts w:ascii="Wingdings" w:hAnsi="Wingdings" w:hint="default"/>
        <w:sz w:val="20"/>
      </w:rPr>
    </w:lvl>
    <w:lvl w:ilvl="1" w:tplc="E460DAFA" w:tentative="1">
      <w:start w:val="1"/>
      <w:numFmt w:val="bullet"/>
      <w:lvlText w:val=""/>
      <w:lvlJc w:val="left"/>
      <w:pPr>
        <w:tabs>
          <w:tab w:val="num" w:pos="1440"/>
        </w:tabs>
        <w:ind w:left="1440" w:hanging="360"/>
      </w:pPr>
      <w:rPr>
        <w:rFonts w:ascii="Wingdings" w:hAnsi="Wingdings" w:hint="default"/>
        <w:sz w:val="20"/>
      </w:rPr>
    </w:lvl>
    <w:lvl w:ilvl="2" w:tplc="273446AC" w:tentative="1">
      <w:start w:val="1"/>
      <w:numFmt w:val="bullet"/>
      <w:lvlText w:val=""/>
      <w:lvlJc w:val="left"/>
      <w:pPr>
        <w:tabs>
          <w:tab w:val="num" w:pos="2160"/>
        </w:tabs>
        <w:ind w:left="2160" w:hanging="360"/>
      </w:pPr>
      <w:rPr>
        <w:rFonts w:ascii="Wingdings" w:hAnsi="Wingdings" w:hint="default"/>
        <w:sz w:val="20"/>
      </w:rPr>
    </w:lvl>
    <w:lvl w:ilvl="3" w:tplc="98F0C8B6" w:tentative="1">
      <w:start w:val="1"/>
      <w:numFmt w:val="bullet"/>
      <w:lvlText w:val=""/>
      <w:lvlJc w:val="left"/>
      <w:pPr>
        <w:tabs>
          <w:tab w:val="num" w:pos="2880"/>
        </w:tabs>
        <w:ind w:left="2880" w:hanging="360"/>
      </w:pPr>
      <w:rPr>
        <w:rFonts w:ascii="Wingdings" w:hAnsi="Wingdings" w:hint="default"/>
        <w:sz w:val="20"/>
      </w:rPr>
    </w:lvl>
    <w:lvl w:ilvl="4" w:tplc="A468D018" w:tentative="1">
      <w:start w:val="1"/>
      <w:numFmt w:val="bullet"/>
      <w:lvlText w:val=""/>
      <w:lvlJc w:val="left"/>
      <w:pPr>
        <w:tabs>
          <w:tab w:val="num" w:pos="3600"/>
        </w:tabs>
        <w:ind w:left="3600" w:hanging="360"/>
      </w:pPr>
      <w:rPr>
        <w:rFonts w:ascii="Wingdings" w:hAnsi="Wingdings" w:hint="default"/>
        <w:sz w:val="20"/>
      </w:rPr>
    </w:lvl>
    <w:lvl w:ilvl="5" w:tplc="C5086104" w:tentative="1">
      <w:start w:val="1"/>
      <w:numFmt w:val="bullet"/>
      <w:lvlText w:val=""/>
      <w:lvlJc w:val="left"/>
      <w:pPr>
        <w:tabs>
          <w:tab w:val="num" w:pos="4320"/>
        </w:tabs>
        <w:ind w:left="4320" w:hanging="360"/>
      </w:pPr>
      <w:rPr>
        <w:rFonts w:ascii="Wingdings" w:hAnsi="Wingdings" w:hint="default"/>
        <w:sz w:val="20"/>
      </w:rPr>
    </w:lvl>
    <w:lvl w:ilvl="6" w:tplc="6A72F40E" w:tentative="1">
      <w:start w:val="1"/>
      <w:numFmt w:val="bullet"/>
      <w:lvlText w:val=""/>
      <w:lvlJc w:val="left"/>
      <w:pPr>
        <w:tabs>
          <w:tab w:val="num" w:pos="5040"/>
        </w:tabs>
        <w:ind w:left="5040" w:hanging="360"/>
      </w:pPr>
      <w:rPr>
        <w:rFonts w:ascii="Wingdings" w:hAnsi="Wingdings" w:hint="default"/>
        <w:sz w:val="20"/>
      </w:rPr>
    </w:lvl>
    <w:lvl w:ilvl="7" w:tplc="6EA29962" w:tentative="1">
      <w:start w:val="1"/>
      <w:numFmt w:val="bullet"/>
      <w:lvlText w:val=""/>
      <w:lvlJc w:val="left"/>
      <w:pPr>
        <w:tabs>
          <w:tab w:val="num" w:pos="5760"/>
        </w:tabs>
        <w:ind w:left="5760" w:hanging="360"/>
      </w:pPr>
      <w:rPr>
        <w:rFonts w:ascii="Wingdings" w:hAnsi="Wingdings" w:hint="default"/>
        <w:sz w:val="20"/>
      </w:rPr>
    </w:lvl>
    <w:lvl w:ilvl="8" w:tplc="C16CE9F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267154"/>
    <w:multiLevelType w:val="multilevel"/>
    <w:tmpl w:val="738E6B30"/>
    <w:lvl w:ilvl="0">
      <w:start w:val="1999"/>
      <w:numFmt w:val="decimal"/>
      <w:lvlText w:val="%1"/>
      <w:lvlJc w:val="left"/>
      <w:pPr>
        <w:tabs>
          <w:tab w:val="num" w:pos="3420"/>
        </w:tabs>
        <w:ind w:left="3420" w:hanging="3420"/>
      </w:pPr>
      <w:rPr>
        <w:rFonts w:hint="default"/>
      </w:rPr>
    </w:lvl>
    <w:lvl w:ilvl="1">
      <w:start w:val="2002"/>
      <w:numFmt w:val="decimal"/>
      <w:lvlText w:val="%1-%2"/>
      <w:lvlJc w:val="left"/>
      <w:pPr>
        <w:tabs>
          <w:tab w:val="num" w:pos="3420"/>
        </w:tabs>
        <w:ind w:left="3420" w:hanging="3420"/>
      </w:pPr>
      <w:rPr>
        <w:rFonts w:hint="default"/>
      </w:rPr>
    </w:lvl>
    <w:lvl w:ilvl="2">
      <w:start w:val="1"/>
      <w:numFmt w:val="decimal"/>
      <w:lvlText w:val="%1-%2.%3"/>
      <w:lvlJc w:val="left"/>
      <w:pPr>
        <w:tabs>
          <w:tab w:val="num" w:pos="3420"/>
        </w:tabs>
        <w:ind w:left="3420" w:hanging="3420"/>
      </w:pPr>
      <w:rPr>
        <w:rFonts w:hint="default"/>
      </w:rPr>
    </w:lvl>
    <w:lvl w:ilvl="3">
      <w:start w:val="1"/>
      <w:numFmt w:val="decimal"/>
      <w:lvlText w:val="%1-%2.%3.%4"/>
      <w:lvlJc w:val="left"/>
      <w:pPr>
        <w:tabs>
          <w:tab w:val="num" w:pos="3420"/>
        </w:tabs>
        <w:ind w:left="3420" w:hanging="3420"/>
      </w:pPr>
      <w:rPr>
        <w:rFonts w:hint="default"/>
      </w:rPr>
    </w:lvl>
    <w:lvl w:ilvl="4">
      <w:start w:val="1"/>
      <w:numFmt w:val="decimal"/>
      <w:lvlText w:val="%1-%2.%3.%4.%5"/>
      <w:lvlJc w:val="left"/>
      <w:pPr>
        <w:tabs>
          <w:tab w:val="num" w:pos="3420"/>
        </w:tabs>
        <w:ind w:left="3420" w:hanging="3420"/>
      </w:pPr>
      <w:rPr>
        <w:rFonts w:hint="default"/>
      </w:rPr>
    </w:lvl>
    <w:lvl w:ilvl="5">
      <w:start w:val="1"/>
      <w:numFmt w:val="decimal"/>
      <w:lvlText w:val="%1-%2.%3.%4.%5.%6"/>
      <w:lvlJc w:val="left"/>
      <w:pPr>
        <w:tabs>
          <w:tab w:val="num" w:pos="3420"/>
        </w:tabs>
        <w:ind w:left="3420" w:hanging="3420"/>
      </w:pPr>
      <w:rPr>
        <w:rFonts w:hint="default"/>
      </w:rPr>
    </w:lvl>
    <w:lvl w:ilvl="6">
      <w:start w:val="1"/>
      <w:numFmt w:val="decimal"/>
      <w:lvlText w:val="%1-%2.%3.%4.%5.%6.%7"/>
      <w:lvlJc w:val="left"/>
      <w:pPr>
        <w:tabs>
          <w:tab w:val="num" w:pos="3420"/>
        </w:tabs>
        <w:ind w:left="3420" w:hanging="3420"/>
      </w:pPr>
      <w:rPr>
        <w:rFonts w:hint="default"/>
      </w:rPr>
    </w:lvl>
    <w:lvl w:ilvl="7">
      <w:start w:val="1"/>
      <w:numFmt w:val="decimal"/>
      <w:lvlText w:val="%1-%2.%3.%4.%5.%6.%7.%8"/>
      <w:lvlJc w:val="left"/>
      <w:pPr>
        <w:tabs>
          <w:tab w:val="num" w:pos="3420"/>
        </w:tabs>
        <w:ind w:left="3420" w:hanging="3420"/>
      </w:pPr>
      <w:rPr>
        <w:rFonts w:hint="default"/>
      </w:rPr>
    </w:lvl>
    <w:lvl w:ilvl="8">
      <w:start w:val="1"/>
      <w:numFmt w:val="decimal"/>
      <w:lvlText w:val="%1-%2.%3.%4.%5.%6.%7.%8.%9"/>
      <w:lvlJc w:val="left"/>
      <w:pPr>
        <w:tabs>
          <w:tab w:val="num" w:pos="3420"/>
        </w:tabs>
        <w:ind w:left="3420" w:hanging="3420"/>
      </w:pPr>
      <w:rPr>
        <w:rFonts w:hint="default"/>
      </w:rPr>
    </w:lvl>
  </w:abstractNum>
  <w:abstractNum w:abstractNumId="23">
    <w:nsid w:val="7A4C045C"/>
    <w:multiLevelType w:val="multilevel"/>
    <w:tmpl w:val="8F92620A"/>
    <w:lvl w:ilvl="0">
      <w:start w:val="1"/>
      <w:numFmt w:val="decimal"/>
      <w:lvlText w:val="%1"/>
      <w:lvlJc w:val="left"/>
      <w:pPr>
        <w:tabs>
          <w:tab w:val="num" w:pos="777"/>
        </w:tabs>
        <w:ind w:left="417" w:hanging="360"/>
      </w:pPr>
      <w:rPr>
        <w:rFonts w:hint="default"/>
      </w:rPr>
    </w:lvl>
    <w:lvl w:ilvl="1">
      <w:start w:val="1"/>
      <w:numFmt w:val="decimal"/>
      <w:pStyle w:val="Titre2"/>
      <w:lvlText w:val="%2"/>
      <w:lvlJc w:val="left"/>
      <w:pPr>
        <w:tabs>
          <w:tab w:val="num" w:pos="1857"/>
        </w:tabs>
        <w:ind w:left="1209" w:hanging="432"/>
      </w:pPr>
      <w:rPr>
        <w:rFonts w:hint="default"/>
      </w:rPr>
    </w:lvl>
    <w:lvl w:ilvl="2">
      <w:start w:val="1"/>
      <w:numFmt w:val="none"/>
      <w:lvlText w:val="1"/>
      <w:lvlJc w:val="left"/>
      <w:pPr>
        <w:tabs>
          <w:tab w:val="num" w:pos="2217"/>
        </w:tabs>
        <w:ind w:left="1281" w:hanging="504"/>
      </w:pPr>
      <w:rPr>
        <w:rFonts w:hint="default"/>
      </w:rPr>
    </w:lvl>
    <w:lvl w:ilvl="3">
      <w:start w:val="1"/>
      <w:numFmt w:val="decimal"/>
      <w:lvlText w:val="%1.%2.%3.%4."/>
      <w:lvlJc w:val="left"/>
      <w:pPr>
        <w:tabs>
          <w:tab w:val="num" w:pos="2937"/>
        </w:tabs>
        <w:ind w:left="1785" w:hanging="648"/>
      </w:pPr>
      <w:rPr>
        <w:rFonts w:hint="default"/>
      </w:rPr>
    </w:lvl>
    <w:lvl w:ilvl="4">
      <w:start w:val="1"/>
      <w:numFmt w:val="decimal"/>
      <w:lvlText w:val="%1.%2.%3.%4.%5."/>
      <w:lvlJc w:val="left"/>
      <w:pPr>
        <w:tabs>
          <w:tab w:val="num" w:pos="3657"/>
        </w:tabs>
        <w:ind w:left="2289" w:hanging="792"/>
      </w:pPr>
      <w:rPr>
        <w:rFonts w:hint="default"/>
      </w:rPr>
    </w:lvl>
    <w:lvl w:ilvl="5">
      <w:start w:val="1"/>
      <w:numFmt w:val="decimal"/>
      <w:lvlText w:val="%1.%2.%3.%4.%5.%6."/>
      <w:lvlJc w:val="left"/>
      <w:pPr>
        <w:tabs>
          <w:tab w:val="num" w:pos="4377"/>
        </w:tabs>
        <w:ind w:left="2793" w:hanging="936"/>
      </w:pPr>
      <w:rPr>
        <w:rFonts w:hint="default"/>
      </w:rPr>
    </w:lvl>
    <w:lvl w:ilvl="6">
      <w:start w:val="1"/>
      <w:numFmt w:val="decimal"/>
      <w:lvlText w:val="%1.%2.%3.%4.%5.%6.%7."/>
      <w:lvlJc w:val="left"/>
      <w:pPr>
        <w:tabs>
          <w:tab w:val="num" w:pos="5097"/>
        </w:tabs>
        <w:ind w:left="3297" w:hanging="1080"/>
      </w:pPr>
      <w:rPr>
        <w:rFonts w:hint="default"/>
      </w:rPr>
    </w:lvl>
    <w:lvl w:ilvl="7">
      <w:start w:val="1"/>
      <w:numFmt w:val="decimal"/>
      <w:lvlText w:val="%1.%2.%3.%4.%5.%6.%7.%8."/>
      <w:lvlJc w:val="left"/>
      <w:pPr>
        <w:tabs>
          <w:tab w:val="num" w:pos="5817"/>
        </w:tabs>
        <w:ind w:left="3801" w:hanging="1224"/>
      </w:pPr>
      <w:rPr>
        <w:rFonts w:hint="default"/>
      </w:rPr>
    </w:lvl>
    <w:lvl w:ilvl="8">
      <w:start w:val="1"/>
      <w:numFmt w:val="decimal"/>
      <w:lvlText w:val="%1.%2.%3.%4.%5.%6.%7.%8.%9."/>
      <w:lvlJc w:val="left"/>
      <w:pPr>
        <w:tabs>
          <w:tab w:val="num" w:pos="6537"/>
        </w:tabs>
        <w:ind w:left="4377" w:hanging="1440"/>
      </w:pPr>
      <w:rPr>
        <w:rFonts w:hint="default"/>
      </w:rPr>
    </w:lvl>
  </w:abstractNum>
  <w:abstractNum w:abstractNumId="24">
    <w:nsid w:val="7C5C1DFD"/>
    <w:multiLevelType w:val="hybridMultilevel"/>
    <w:tmpl w:val="41D63ACC"/>
    <w:lvl w:ilvl="0" w:tplc="42BE0488">
      <w:start w:val="200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7"/>
  </w:num>
  <w:num w:numId="4">
    <w:abstractNumId w:val="17"/>
  </w:num>
  <w:num w:numId="5">
    <w:abstractNumId w:val="12"/>
  </w:num>
  <w:num w:numId="6">
    <w:abstractNumId w:val="6"/>
  </w:num>
  <w:num w:numId="7">
    <w:abstractNumId w:val="1"/>
  </w:num>
  <w:num w:numId="8">
    <w:abstractNumId w:val="20"/>
  </w:num>
  <w:num w:numId="9">
    <w:abstractNumId w:val="5"/>
  </w:num>
  <w:num w:numId="10">
    <w:abstractNumId w:val="22"/>
  </w:num>
  <w:num w:numId="11">
    <w:abstractNumId w:val="24"/>
  </w:num>
  <w:num w:numId="12">
    <w:abstractNumId w:val="2"/>
  </w:num>
  <w:num w:numId="13">
    <w:abstractNumId w:val="18"/>
  </w:num>
  <w:num w:numId="14">
    <w:abstractNumId w:val="16"/>
  </w:num>
  <w:num w:numId="15">
    <w:abstractNumId w:val="14"/>
  </w:num>
  <w:num w:numId="16">
    <w:abstractNumId w:val="11"/>
  </w:num>
  <w:num w:numId="17">
    <w:abstractNumId w:val="3"/>
  </w:num>
  <w:num w:numId="18">
    <w:abstractNumId w:val="4"/>
  </w:num>
  <w:num w:numId="19">
    <w:abstractNumId w:val="21"/>
  </w:num>
  <w:num w:numId="20">
    <w:abstractNumId w:val="10"/>
  </w:num>
  <w:num w:numId="21">
    <w:abstractNumId w:val="9"/>
  </w:num>
  <w:num w:numId="22">
    <w:abstractNumId w:val="13"/>
  </w:num>
  <w:num w:numId="23">
    <w:abstractNumId w:val="0"/>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E136B2"/>
    <w:rsid w:val="002169D1"/>
    <w:rsid w:val="004F1C27"/>
    <w:rsid w:val="006768DB"/>
    <w:rsid w:val="008105E5"/>
    <w:rsid w:val="008B077D"/>
    <w:rsid w:val="00954B90"/>
    <w:rsid w:val="00A7305C"/>
    <w:rsid w:val="00A81B24"/>
    <w:rsid w:val="00B37A61"/>
    <w:rsid w:val="00BC2DEE"/>
    <w:rsid w:val="00C85B2D"/>
    <w:rsid w:val="00CB7B2B"/>
    <w:rsid w:val="00CE032C"/>
    <w:rsid w:val="00D97274"/>
    <w:rsid w:val="00DF2BFB"/>
    <w:rsid w:val="00E136B2"/>
    <w:rsid w:val="00F07420"/>
    <w:rsid w:val="00F651E5"/>
    <w:rsid w:val="00F91D9D"/>
    <w:rsid w:val="00FB47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5C"/>
    <w:rPr>
      <w:sz w:val="24"/>
      <w:szCs w:val="24"/>
    </w:rPr>
  </w:style>
  <w:style w:type="paragraph" w:styleId="Titre1">
    <w:name w:val="heading 1"/>
    <w:basedOn w:val="Normal"/>
    <w:next w:val="Normal"/>
    <w:qFormat/>
    <w:rsid w:val="00A7305C"/>
    <w:pPr>
      <w:keepNext/>
      <w:spacing w:before="240" w:after="60"/>
      <w:outlineLvl w:val="0"/>
    </w:pPr>
    <w:rPr>
      <w:rFonts w:ascii="Arial" w:hAnsi="Arial" w:cs="Arial"/>
      <w:b/>
      <w:bCs/>
      <w:kern w:val="32"/>
      <w:sz w:val="32"/>
      <w:szCs w:val="32"/>
    </w:rPr>
  </w:style>
  <w:style w:type="paragraph" w:styleId="Titre2">
    <w:name w:val="heading 2"/>
    <w:aliases w:val="nico3"/>
    <w:basedOn w:val="Titre3"/>
    <w:next w:val="Titre3"/>
    <w:qFormat/>
    <w:rsid w:val="00A7305C"/>
    <w:pPr>
      <w:numPr>
        <w:ilvl w:val="1"/>
        <w:numId w:val="1"/>
      </w:numPr>
      <w:outlineLvl w:val="1"/>
    </w:pPr>
    <w:rPr>
      <w:rFonts w:ascii="Times New Roman" w:hAnsi="Times New Roman"/>
      <w:iCs/>
      <w:sz w:val="28"/>
      <w:szCs w:val="28"/>
    </w:rPr>
  </w:style>
  <w:style w:type="paragraph" w:styleId="Titre3">
    <w:name w:val="heading 3"/>
    <w:basedOn w:val="Normal"/>
    <w:next w:val="Normal"/>
    <w:qFormat/>
    <w:rsid w:val="00A7305C"/>
    <w:pPr>
      <w:keepNext/>
      <w:spacing w:before="240" w:after="60"/>
      <w:outlineLvl w:val="2"/>
    </w:pPr>
    <w:rPr>
      <w:rFonts w:ascii="Arial" w:hAnsi="Arial" w:cs="Arial"/>
      <w:b/>
      <w:bCs/>
      <w:sz w:val="26"/>
      <w:szCs w:val="26"/>
    </w:rPr>
  </w:style>
  <w:style w:type="paragraph" w:styleId="Titre4">
    <w:name w:val="heading 4"/>
    <w:basedOn w:val="Normal"/>
    <w:next w:val="Normal"/>
    <w:qFormat/>
    <w:rsid w:val="00A7305C"/>
    <w:pPr>
      <w:keepNext/>
      <w:pBdr>
        <w:top w:val="single" w:sz="4" w:space="1" w:color="auto"/>
        <w:left w:val="single" w:sz="4" w:space="4" w:color="auto"/>
        <w:bottom w:val="single" w:sz="4" w:space="1" w:color="auto"/>
        <w:right w:val="single" w:sz="4" w:space="4" w:color="auto"/>
      </w:pBdr>
      <w:ind w:right="383"/>
      <w:jc w:val="center"/>
      <w:outlineLvl w:val="3"/>
    </w:pPr>
    <w:rPr>
      <w:b/>
      <w:bCs/>
      <w:color w:val="000000"/>
    </w:rPr>
  </w:style>
  <w:style w:type="paragraph" w:styleId="Titre5">
    <w:name w:val="heading 5"/>
    <w:basedOn w:val="Normal"/>
    <w:next w:val="Normal"/>
    <w:qFormat/>
    <w:rsid w:val="00A7305C"/>
    <w:pPr>
      <w:keepNext/>
      <w:tabs>
        <w:tab w:val="left" w:pos="3784"/>
      </w:tabs>
      <w:spacing w:after="120"/>
      <w:jc w:val="center"/>
      <w:outlineLvl w:val="4"/>
    </w:pPr>
    <w:rPr>
      <w:b/>
      <w:bCs/>
      <w:color w:val="000000"/>
      <w:sz w:val="28"/>
      <w:szCs w:val="22"/>
    </w:rPr>
  </w:style>
  <w:style w:type="paragraph" w:styleId="Titre6">
    <w:name w:val="heading 6"/>
    <w:basedOn w:val="Normal"/>
    <w:next w:val="Normal"/>
    <w:qFormat/>
    <w:rsid w:val="00A7305C"/>
    <w:pPr>
      <w:keepNext/>
      <w:pBdr>
        <w:top w:val="single" w:sz="4" w:space="1" w:color="auto"/>
        <w:left w:val="single" w:sz="4" w:space="4" w:color="auto"/>
        <w:bottom w:val="single" w:sz="4" w:space="1" w:color="auto"/>
        <w:right w:val="single" w:sz="4" w:space="4" w:color="auto"/>
      </w:pBdr>
      <w:tabs>
        <w:tab w:val="left" w:pos="3420"/>
      </w:tabs>
      <w:jc w:val="center"/>
      <w:outlineLvl w:val="5"/>
    </w:pPr>
    <w:rPr>
      <w:b/>
      <w:bCs/>
    </w:rPr>
  </w:style>
  <w:style w:type="paragraph" w:styleId="Titre7">
    <w:name w:val="heading 7"/>
    <w:basedOn w:val="Normal"/>
    <w:next w:val="Normal"/>
    <w:qFormat/>
    <w:rsid w:val="00A7305C"/>
    <w:pPr>
      <w:keepNext/>
      <w:tabs>
        <w:tab w:val="left" w:pos="3784"/>
      </w:tabs>
      <w:spacing w:after="120"/>
      <w:jc w:val="center"/>
      <w:outlineLvl w:val="6"/>
    </w:pPr>
    <w:rPr>
      <w:rFonts w:ascii="Arial" w:hAnsi="Arial" w:cs="Arial"/>
      <w:b/>
      <w:bCs/>
      <w:color w:val="000000"/>
      <w:szCs w:val="22"/>
    </w:rPr>
  </w:style>
  <w:style w:type="paragraph" w:styleId="Titre8">
    <w:name w:val="heading 8"/>
    <w:basedOn w:val="Normal"/>
    <w:next w:val="Normal"/>
    <w:qFormat/>
    <w:rsid w:val="00A7305C"/>
    <w:pPr>
      <w:keepNext/>
      <w:jc w:val="both"/>
      <w:outlineLvl w:val="7"/>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int">
    <w:name w:val="point"/>
    <w:basedOn w:val="Titre1"/>
    <w:autoRedefine/>
    <w:rsid w:val="00A7305C"/>
    <w:pPr>
      <w:numPr>
        <w:numId w:val="3"/>
      </w:numPr>
    </w:pPr>
    <w:rPr>
      <w:rFonts w:ascii="Times New Roman" w:hAnsi="Times New Roman"/>
      <w:bCs w:val="0"/>
      <w:iCs/>
      <w:sz w:val="36"/>
    </w:rPr>
  </w:style>
  <w:style w:type="paragraph" w:customStyle="1" w:styleId="intro">
    <w:name w:val="intro"/>
    <w:basedOn w:val="Titre"/>
    <w:next w:val="Titre"/>
    <w:autoRedefine/>
    <w:rsid w:val="00A7305C"/>
    <w:pPr>
      <w:keepLines/>
      <w:numPr>
        <w:numId w:val="4"/>
      </w:numPr>
      <w:pBdr>
        <w:top w:val="single" w:sz="4" w:space="1" w:color="auto"/>
        <w:left w:val="single" w:sz="4" w:space="4" w:color="auto"/>
        <w:bottom w:val="single" w:sz="4" w:space="1" w:color="auto"/>
        <w:right w:val="single" w:sz="4" w:space="4" w:color="auto"/>
      </w:pBdr>
      <w:tabs>
        <w:tab w:val="left" w:pos="0"/>
      </w:tabs>
      <w:spacing w:line="360" w:lineRule="auto"/>
    </w:pPr>
    <w:rPr>
      <w:rFonts w:ascii="Times New Roman" w:hAnsi="Times New Roman"/>
      <w:sz w:val="56"/>
    </w:rPr>
  </w:style>
  <w:style w:type="paragraph" w:styleId="Titre">
    <w:name w:val="Title"/>
    <w:basedOn w:val="Normal"/>
    <w:qFormat/>
    <w:rsid w:val="00A7305C"/>
    <w:pPr>
      <w:spacing w:before="240" w:after="60"/>
      <w:jc w:val="center"/>
      <w:outlineLvl w:val="0"/>
    </w:pPr>
    <w:rPr>
      <w:rFonts w:ascii="Arial" w:hAnsi="Arial" w:cs="Arial"/>
      <w:b/>
      <w:bCs/>
      <w:kern w:val="28"/>
      <w:sz w:val="32"/>
      <w:szCs w:val="32"/>
    </w:rPr>
  </w:style>
  <w:style w:type="paragraph" w:customStyle="1" w:styleId="section">
    <w:name w:val="section"/>
    <w:basedOn w:val="Titre2"/>
    <w:next w:val="Titre2"/>
    <w:autoRedefine/>
    <w:rsid w:val="00A7305C"/>
    <w:pPr>
      <w:numPr>
        <w:numId w:val="6"/>
      </w:numPr>
      <w:tabs>
        <w:tab w:val="left" w:pos="0"/>
      </w:tabs>
      <w:jc w:val="both"/>
    </w:pPr>
    <w:rPr>
      <w:i/>
      <w:sz w:val="24"/>
    </w:rPr>
  </w:style>
  <w:style w:type="character" w:customStyle="1" w:styleId="definitionmetier-textegeneral">
    <w:name w:val="definitionmetier-textegeneral"/>
    <w:basedOn w:val="Policepardfaut"/>
    <w:rsid w:val="00A7305C"/>
  </w:style>
  <w:style w:type="paragraph" w:styleId="Corpsdetexte2">
    <w:name w:val="Body Text 2"/>
    <w:basedOn w:val="Normal"/>
    <w:semiHidden/>
    <w:rsid w:val="00A7305C"/>
    <w:pPr>
      <w:spacing w:line="360" w:lineRule="auto"/>
      <w:jc w:val="both"/>
    </w:pPr>
    <w:rPr>
      <w:rFonts w:eastAsia="MS Mincho"/>
      <w:lang w:eastAsia="ja-JP"/>
    </w:rPr>
  </w:style>
  <w:style w:type="character" w:styleId="Lienhypertexte">
    <w:name w:val="Hyperlink"/>
    <w:basedOn w:val="Policepardfaut"/>
    <w:semiHidden/>
    <w:rsid w:val="00A7305C"/>
    <w:rPr>
      <w:color w:val="0000FF"/>
      <w:u w:val="single"/>
    </w:rPr>
  </w:style>
  <w:style w:type="paragraph" w:styleId="Date">
    <w:name w:val="Date"/>
    <w:basedOn w:val="Normal"/>
    <w:next w:val="Normal"/>
    <w:semiHidden/>
    <w:rsid w:val="00A7305C"/>
  </w:style>
  <w:style w:type="character" w:styleId="MachinecrireHTML">
    <w:name w:val="HTML Typewriter"/>
    <w:basedOn w:val="Policepardfaut"/>
    <w:semiHidden/>
    <w:rsid w:val="00A7305C"/>
    <w:rPr>
      <w:rFonts w:ascii="Arial Unicode MS" w:eastAsia="Arial Unicode MS" w:hAnsi="Arial Unicode MS" w:cs="Arial Unicode MS"/>
      <w:sz w:val="20"/>
      <w:szCs w:val="20"/>
    </w:rPr>
  </w:style>
  <w:style w:type="paragraph" w:styleId="Notedebasdepage">
    <w:name w:val="footnote text"/>
    <w:basedOn w:val="Normal"/>
    <w:semiHidden/>
    <w:rsid w:val="00A7305C"/>
    <w:rPr>
      <w:sz w:val="20"/>
      <w:szCs w:val="20"/>
    </w:rPr>
  </w:style>
  <w:style w:type="character" w:styleId="Numrodepage">
    <w:name w:val="page number"/>
    <w:basedOn w:val="Policepardfaut"/>
    <w:semiHidden/>
    <w:rsid w:val="00A7305C"/>
  </w:style>
  <w:style w:type="paragraph" w:styleId="Pieddepage">
    <w:name w:val="footer"/>
    <w:basedOn w:val="Normal"/>
    <w:semiHidden/>
    <w:rsid w:val="00A7305C"/>
    <w:pPr>
      <w:tabs>
        <w:tab w:val="center" w:pos="4536"/>
        <w:tab w:val="right" w:pos="9072"/>
      </w:tabs>
    </w:pPr>
  </w:style>
  <w:style w:type="paragraph" w:styleId="En-tte">
    <w:name w:val="header"/>
    <w:basedOn w:val="Normal"/>
    <w:semiHidden/>
    <w:rsid w:val="00A7305C"/>
    <w:pPr>
      <w:tabs>
        <w:tab w:val="center" w:pos="4536"/>
        <w:tab w:val="right" w:pos="9072"/>
      </w:tabs>
    </w:pPr>
  </w:style>
  <w:style w:type="paragraph" w:customStyle="1" w:styleId="chapitre">
    <w:name w:val="chapitre"/>
    <w:basedOn w:val="Titre2"/>
    <w:rsid w:val="00A7305C"/>
    <w:pPr>
      <w:numPr>
        <w:ilvl w:val="0"/>
        <w:numId w:val="0"/>
      </w:numPr>
      <w:spacing w:before="600" w:after="600"/>
      <w:jc w:val="both"/>
    </w:pPr>
    <w:rPr>
      <w:rFonts w:ascii="Arial" w:hAnsi="Arial"/>
      <w:i/>
      <w:noProof/>
      <w:sz w:val="40"/>
      <w:lang w:val="en-US" w:eastAsia="en-US"/>
    </w:rPr>
  </w:style>
  <w:style w:type="character" w:customStyle="1" w:styleId="apple-converted-space">
    <w:name w:val="apple-converted-space"/>
    <w:basedOn w:val="Policepardfaut"/>
    <w:rsid w:val="00A7305C"/>
  </w:style>
  <w:style w:type="paragraph" w:styleId="Corpsdetexte">
    <w:name w:val="Body Text"/>
    <w:basedOn w:val="Normal"/>
    <w:semiHidden/>
    <w:rsid w:val="00A7305C"/>
    <w:pPr>
      <w:jc w:val="both"/>
    </w:pPr>
    <w:rPr>
      <w:i/>
      <w:iCs/>
      <w:color w:val="000000"/>
    </w:rPr>
  </w:style>
  <w:style w:type="paragraph" w:styleId="Corpsdetexte3">
    <w:name w:val="Body Text 3"/>
    <w:basedOn w:val="Normal"/>
    <w:semiHidden/>
    <w:rsid w:val="00A7305C"/>
    <w:pPr>
      <w:tabs>
        <w:tab w:val="left" w:pos="6660"/>
        <w:tab w:val="left" w:pos="8473"/>
        <w:tab w:val="left" w:pos="8820"/>
      </w:tabs>
      <w:spacing w:before="120"/>
      <w:jc w:val="both"/>
    </w:pPr>
    <w:rPr>
      <w:color w:val="000000"/>
    </w:rPr>
  </w:style>
  <w:style w:type="character" w:customStyle="1" w:styleId="descriptifrapide">
    <w:name w:val="descriptif_rapide"/>
    <w:basedOn w:val="Policepardfaut"/>
    <w:rsid w:val="00A7305C"/>
  </w:style>
  <w:style w:type="character" w:customStyle="1" w:styleId="gras">
    <w:name w:val="gras"/>
    <w:basedOn w:val="Policepardfaut"/>
    <w:rsid w:val="00A7305C"/>
  </w:style>
  <w:style w:type="paragraph" w:styleId="NormalWeb">
    <w:name w:val="Normal (Web)"/>
    <w:basedOn w:val="Normal"/>
    <w:uiPriority w:val="99"/>
    <w:unhideWhenUsed/>
    <w:rsid w:val="00954B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322236">
      <w:bodyDiv w:val="1"/>
      <w:marLeft w:val="0"/>
      <w:marRight w:val="0"/>
      <w:marTop w:val="0"/>
      <w:marBottom w:val="0"/>
      <w:divBdr>
        <w:top w:val="none" w:sz="0" w:space="0" w:color="auto"/>
        <w:left w:val="none" w:sz="0" w:space="0" w:color="auto"/>
        <w:bottom w:val="none" w:sz="0" w:space="0" w:color="auto"/>
        <w:right w:val="none" w:sz="0" w:space="0" w:color="auto"/>
      </w:divBdr>
    </w:div>
    <w:div w:id="390615396">
      <w:bodyDiv w:val="1"/>
      <w:marLeft w:val="0"/>
      <w:marRight w:val="0"/>
      <w:marTop w:val="0"/>
      <w:marBottom w:val="0"/>
      <w:divBdr>
        <w:top w:val="none" w:sz="0" w:space="0" w:color="auto"/>
        <w:left w:val="none" w:sz="0" w:space="0" w:color="auto"/>
        <w:bottom w:val="none" w:sz="0" w:space="0" w:color="auto"/>
        <w:right w:val="none" w:sz="0" w:space="0" w:color="auto"/>
      </w:divBdr>
      <w:divsChild>
        <w:div w:id="1106385986">
          <w:marLeft w:val="0"/>
          <w:marRight w:val="0"/>
          <w:marTop w:val="0"/>
          <w:marBottom w:val="0"/>
          <w:divBdr>
            <w:top w:val="none" w:sz="0" w:space="0" w:color="auto"/>
            <w:left w:val="none" w:sz="0" w:space="0" w:color="auto"/>
            <w:bottom w:val="none" w:sz="0" w:space="0" w:color="auto"/>
            <w:right w:val="none" w:sz="0" w:space="0" w:color="auto"/>
          </w:divBdr>
          <w:divsChild>
            <w:div w:id="1282419747">
              <w:marLeft w:val="0"/>
              <w:marRight w:val="0"/>
              <w:marTop w:val="0"/>
              <w:marBottom w:val="0"/>
              <w:divBdr>
                <w:top w:val="none" w:sz="0" w:space="0" w:color="auto"/>
                <w:left w:val="none" w:sz="0" w:space="0" w:color="auto"/>
                <w:bottom w:val="none" w:sz="0" w:space="0" w:color="auto"/>
                <w:right w:val="none" w:sz="0" w:space="0" w:color="auto"/>
              </w:divBdr>
              <w:divsChild>
                <w:div w:id="1098602637">
                  <w:marLeft w:val="0"/>
                  <w:marRight w:val="0"/>
                  <w:marTop w:val="0"/>
                  <w:marBottom w:val="0"/>
                  <w:divBdr>
                    <w:top w:val="none" w:sz="0" w:space="0" w:color="auto"/>
                    <w:left w:val="none" w:sz="0" w:space="0" w:color="auto"/>
                    <w:bottom w:val="none" w:sz="0" w:space="0" w:color="auto"/>
                    <w:right w:val="none" w:sz="0" w:space="0" w:color="auto"/>
                  </w:divBdr>
                  <w:divsChild>
                    <w:div w:id="1079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3">
      <w:bodyDiv w:val="1"/>
      <w:marLeft w:val="0"/>
      <w:marRight w:val="0"/>
      <w:marTop w:val="0"/>
      <w:marBottom w:val="0"/>
      <w:divBdr>
        <w:top w:val="none" w:sz="0" w:space="0" w:color="auto"/>
        <w:left w:val="none" w:sz="0" w:space="0" w:color="auto"/>
        <w:bottom w:val="none" w:sz="0" w:space="0" w:color="auto"/>
        <w:right w:val="none" w:sz="0" w:space="0" w:color="auto"/>
      </w:divBdr>
      <w:divsChild>
        <w:div w:id="635530780">
          <w:marLeft w:val="0"/>
          <w:marRight w:val="0"/>
          <w:marTop w:val="0"/>
          <w:marBottom w:val="0"/>
          <w:divBdr>
            <w:top w:val="none" w:sz="0" w:space="0" w:color="auto"/>
            <w:left w:val="none" w:sz="0" w:space="0" w:color="auto"/>
            <w:bottom w:val="none" w:sz="0" w:space="0" w:color="auto"/>
            <w:right w:val="none" w:sz="0" w:space="0" w:color="auto"/>
          </w:divBdr>
          <w:divsChild>
            <w:div w:id="1203400366">
              <w:marLeft w:val="0"/>
              <w:marRight w:val="0"/>
              <w:marTop w:val="0"/>
              <w:marBottom w:val="0"/>
              <w:divBdr>
                <w:top w:val="none" w:sz="0" w:space="0" w:color="auto"/>
                <w:left w:val="none" w:sz="0" w:space="0" w:color="auto"/>
                <w:bottom w:val="none" w:sz="0" w:space="0" w:color="auto"/>
                <w:right w:val="none" w:sz="0" w:space="0" w:color="auto"/>
              </w:divBdr>
              <w:divsChild>
                <w:div w:id="1412897402">
                  <w:marLeft w:val="0"/>
                  <w:marRight w:val="0"/>
                  <w:marTop w:val="0"/>
                  <w:marBottom w:val="0"/>
                  <w:divBdr>
                    <w:top w:val="none" w:sz="0" w:space="0" w:color="auto"/>
                    <w:left w:val="none" w:sz="0" w:space="0" w:color="auto"/>
                    <w:bottom w:val="none" w:sz="0" w:space="0" w:color="auto"/>
                    <w:right w:val="none" w:sz="0" w:space="0" w:color="auto"/>
                  </w:divBdr>
                  <w:divsChild>
                    <w:div w:id="1657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europa.eu/social/main.jsp?catId=830&amp;langId=en" TargetMode="External"/><Relationship Id="rId4" Type="http://schemas.openxmlformats.org/officeDocument/2006/relationships/webSettings" Target="webSettings.xml"/><Relationship Id="rId9" Type="http://schemas.openxmlformats.org/officeDocument/2006/relationships/hyperlink" Target="mailto:anne-juliette.lecourt@univmed.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2561</Words>
  <Characters>14091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Anne-Juliette LECOURT GIRAUD</vt:lpstr>
    </vt:vector>
  </TitlesOfParts>
  <Company>Hewlett-Packard</Company>
  <LinksUpToDate>false</LinksUpToDate>
  <CharactersWithSpaces>16619</CharactersWithSpaces>
  <SharedDoc>false</SharedDoc>
  <HLinks>
    <vt:vector size="6" baseType="variant">
      <vt:variant>
        <vt:i4>3145747</vt:i4>
      </vt:variant>
      <vt:variant>
        <vt:i4>0</vt:i4>
      </vt:variant>
      <vt:variant>
        <vt:i4>0</vt:i4>
      </vt:variant>
      <vt:variant>
        <vt:i4>5</vt:i4>
      </vt:variant>
      <vt:variant>
        <vt:lpwstr>mailto:anne-juliette.lecourt@univmed.fr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Anne-Juliette LECOURT GIRAUD</dc:title>
  <dc:subject/>
  <dc:creator>Anne-Juliette</dc:creator>
  <cp:keywords/>
  <dc:description/>
  <cp:lastModifiedBy>LECOURT-GIRAUD Anne-Juliette</cp:lastModifiedBy>
  <cp:revision>8</cp:revision>
  <cp:lastPrinted>2013-03-21T13:57:00Z</cp:lastPrinted>
  <dcterms:created xsi:type="dcterms:W3CDTF">2013-06-27T09:53:00Z</dcterms:created>
  <dcterms:modified xsi:type="dcterms:W3CDTF">2013-07-02T08:30:00Z</dcterms:modified>
</cp:coreProperties>
</file>